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73265" w14:textId="77777777" w:rsidR="00932894" w:rsidRDefault="00932894">
      <w:pPr>
        <w:pStyle w:val="BodyText"/>
        <w:rPr>
          <w:rFonts w:ascii="Arial" w:hAnsi="Arial" w:cs="Arial"/>
          <w:sz w:val="20"/>
        </w:rPr>
      </w:pPr>
      <w:bookmarkStart w:id="0" w:name="_GoBack"/>
      <w:bookmarkEnd w:id="0"/>
    </w:p>
    <w:p w14:paraId="75C51F7C" w14:textId="77777777" w:rsidR="00153370" w:rsidRDefault="00153370">
      <w:pPr>
        <w:pStyle w:val="BodyText"/>
        <w:rPr>
          <w:rFonts w:ascii="Arial" w:hAnsi="Arial" w:cs="Arial"/>
          <w:sz w:val="20"/>
        </w:rPr>
      </w:pPr>
    </w:p>
    <w:p w14:paraId="2655CD3D" w14:textId="77777777" w:rsidR="00153370" w:rsidRDefault="00153370">
      <w:pPr>
        <w:pStyle w:val="BodyText"/>
        <w:rPr>
          <w:rFonts w:ascii="Arial" w:hAnsi="Arial" w:cs="Arial"/>
          <w:sz w:val="20"/>
        </w:rPr>
      </w:pPr>
    </w:p>
    <w:p w14:paraId="44AF53EF" w14:textId="77777777" w:rsidR="00153370" w:rsidRDefault="00153370">
      <w:pPr>
        <w:pStyle w:val="BodyText"/>
        <w:rPr>
          <w:rFonts w:ascii="Arial" w:hAnsi="Arial" w:cs="Arial"/>
          <w:sz w:val="20"/>
        </w:rPr>
      </w:pPr>
    </w:p>
    <w:p w14:paraId="1533C933" w14:textId="77777777" w:rsidR="00153370" w:rsidRPr="00C656E4" w:rsidRDefault="00153370">
      <w:pPr>
        <w:pStyle w:val="BodyText"/>
        <w:rPr>
          <w:rFonts w:ascii="Arial" w:hAnsi="Arial" w:cs="Arial"/>
          <w:sz w:val="20"/>
        </w:rPr>
      </w:pPr>
    </w:p>
    <w:p w14:paraId="7EBA670A" w14:textId="77777777" w:rsidR="00932894" w:rsidRPr="00C656E4" w:rsidRDefault="00932894">
      <w:pPr>
        <w:pStyle w:val="BodyText"/>
        <w:rPr>
          <w:rFonts w:ascii="Arial" w:hAnsi="Arial" w:cs="Arial"/>
          <w:sz w:val="20"/>
        </w:rPr>
      </w:pPr>
    </w:p>
    <w:p w14:paraId="500FEFB4" w14:textId="77777777" w:rsidR="00932894" w:rsidRDefault="002A0D07">
      <w:pPr>
        <w:spacing w:before="244" w:line="331" w:lineRule="auto"/>
        <w:ind w:left="849" w:right="871"/>
        <w:jc w:val="center"/>
        <w:rPr>
          <w:rFonts w:ascii="Arial" w:hAnsi="Arial" w:cs="Arial"/>
          <w:b/>
          <w:sz w:val="56"/>
        </w:rPr>
      </w:pPr>
      <w:bookmarkStart w:id="1" w:name="SAFEGUARDING_ADULT_REVIEW"/>
      <w:bookmarkEnd w:id="1"/>
      <w:r w:rsidRPr="00C656E4">
        <w:rPr>
          <w:rFonts w:ascii="Arial" w:hAnsi="Arial" w:cs="Arial"/>
          <w:b/>
          <w:sz w:val="56"/>
        </w:rPr>
        <w:t>SAFEGUARDING ADULT REVIEW</w:t>
      </w:r>
      <w:bookmarkStart w:id="2" w:name="THEMATIC_REPORT"/>
      <w:bookmarkEnd w:id="2"/>
      <w:r w:rsidRPr="00C656E4">
        <w:rPr>
          <w:rFonts w:ascii="Arial" w:hAnsi="Arial" w:cs="Arial"/>
          <w:b/>
          <w:sz w:val="56"/>
        </w:rPr>
        <w:t xml:space="preserve"> REPORT</w:t>
      </w:r>
    </w:p>
    <w:p w14:paraId="0E6BBD03" w14:textId="1E9E9DAA" w:rsidR="00153370" w:rsidRPr="00C656E4" w:rsidRDefault="00153370">
      <w:pPr>
        <w:spacing w:before="244" w:line="331" w:lineRule="auto"/>
        <w:ind w:left="849" w:right="871"/>
        <w:jc w:val="center"/>
        <w:rPr>
          <w:rFonts w:ascii="Arial" w:hAnsi="Arial" w:cs="Arial"/>
          <w:b/>
          <w:sz w:val="56"/>
        </w:rPr>
      </w:pPr>
      <w:r>
        <w:rPr>
          <w:rFonts w:ascii="Arial" w:hAnsi="Arial" w:cs="Arial"/>
          <w:b/>
          <w:sz w:val="56"/>
        </w:rPr>
        <w:t xml:space="preserve">(Mrs </w:t>
      </w:r>
      <w:r w:rsidR="0030455A">
        <w:rPr>
          <w:rFonts w:ascii="Arial" w:hAnsi="Arial" w:cs="Arial"/>
          <w:b/>
          <w:sz w:val="56"/>
        </w:rPr>
        <w:t>SK</w:t>
      </w:r>
      <w:r>
        <w:rPr>
          <w:rFonts w:ascii="Arial" w:hAnsi="Arial" w:cs="Arial"/>
          <w:b/>
          <w:sz w:val="56"/>
        </w:rPr>
        <w:t>)</w:t>
      </w:r>
    </w:p>
    <w:p w14:paraId="563ECFCA" w14:textId="77777777" w:rsidR="00932894" w:rsidRDefault="002D66C4">
      <w:pPr>
        <w:spacing w:before="313" w:line="448" w:lineRule="auto"/>
        <w:ind w:left="3276" w:right="3292"/>
        <w:jc w:val="center"/>
        <w:rPr>
          <w:rFonts w:ascii="Arial" w:hAnsi="Arial" w:cs="Arial"/>
          <w:b/>
          <w:sz w:val="56"/>
        </w:rPr>
      </w:pPr>
      <w:bookmarkStart w:id="3" w:name="Mrs_A_&amp;_Miss_G"/>
      <w:bookmarkStart w:id="4" w:name="MAY_2020"/>
      <w:bookmarkEnd w:id="3"/>
      <w:bookmarkEnd w:id="4"/>
      <w:r>
        <w:rPr>
          <w:rFonts w:ascii="Arial" w:hAnsi="Arial" w:cs="Arial"/>
          <w:b/>
          <w:sz w:val="56"/>
        </w:rPr>
        <w:t>2022</w:t>
      </w:r>
    </w:p>
    <w:p w14:paraId="42B65EF6" w14:textId="77777777" w:rsidR="00153370" w:rsidRDefault="00F84B6D" w:rsidP="00F84B6D">
      <w:pPr>
        <w:jc w:val="center"/>
        <w:rPr>
          <w:rFonts w:ascii="Arial" w:hAnsi="Arial" w:cs="Arial"/>
          <w:b/>
          <w:bCs/>
          <w:sz w:val="32"/>
          <w:szCs w:val="32"/>
        </w:rPr>
      </w:pPr>
      <w:r w:rsidRPr="00F84B6D">
        <w:rPr>
          <w:rFonts w:ascii="Arial" w:hAnsi="Arial" w:cs="Arial"/>
          <w:b/>
          <w:bCs/>
          <w:sz w:val="32"/>
          <w:szCs w:val="32"/>
        </w:rPr>
        <w:t xml:space="preserve"> </w:t>
      </w:r>
      <w:r w:rsidR="0030455A">
        <w:rPr>
          <w:rFonts w:ascii="Arial" w:hAnsi="Arial" w:cs="Arial"/>
          <w:b/>
          <w:bCs/>
          <w:sz w:val="32"/>
          <w:szCs w:val="32"/>
        </w:rPr>
        <w:t>MERTON</w:t>
      </w:r>
      <w:r w:rsidR="00CA27A5">
        <w:rPr>
          <w:rFonts w:ascii="Arial" w:hAnsi="Arial" w:cs="Arial"/>
          <w:b/>
          <w:bCs/>
          <w:sz w:val="32"/>
          <w:szCs w:val="32"/>
        </w:rPr>
        <w:t xml:space="preserve"> </w:t>
      </w:r>
    </w:p>
    <w:p w14:paraId="6965D064" w14:textId="77777777" w:rsidR="00F84B6D" w:rsidRDefault="00F84B6D" w:rsidP="00153370">
      <w:pPr>
        <w:jc w:val="center"/>
        <w:rPr>
          <w:rFonts w:ascii="Arial" w:hAnsi="Arial" w:cs="Arial"/>
          <w:b/>
          <w:bCs/>
          <w:sz w:val="32"/>
          <w:szCs w:val="32"/>
        </w:rPr>
      </w:pPr>
      <w:r w:rsidRPr="00F84B6D">
        <w:rPr>
          <w:rFonts w:ascii="Arial" w:hAnsi="Arial" w:cs="Arial"/>
          <w:b/>
          <w:bCs/>
          <w:sz w:val="32"/>
          <w:szCs w:val="32"/>
        </w:rPr>
        <w:t>SAFEGUARDING ADULTS</w:t>
      </w:r>
      <w:r w:rsidR="00364C9A">
        <w:rPr>
          <w:rFonts w:ascii="Arial" w:hAnsi="Arial" w:cs="Arial"/>
          <w:b/>
          <w:bCs/>
          <w:sz w:val="32"/>
          <w:szCs w:val="32"/>
        </w:rPr>
        <w:t xml:space="preserve"> </w:t>
      </w:r>
      <w:r w:rsidRPr="00F84B6D">
        <w:rPr>
          <w:rFonts w:ascii="Arial" w:hAnsi="Arial" w:cs="Arial"/>
          <w:b/>
          <w:bCs/>
          <w:sz w:val="32"/>
          <w:szCs w:val="32"/>
        </w:rPr>
        <w:t>BOARD</w:t>
      </w:r>
    </w:p>
    <w:p w14:paraId="01F8820B" w14:textId="77777777" w:rsidR="00CA27A5" w:rsidRDefault="00CA27A5" w:rsidP="00F84B6D">
      <w:pPr>
        <w:jc w:val="center"/>
        <w:rPr>
          <w:rFonts w:ascii="Arial" w:hAnsi="Arial" w:cs="Arial"/>
          <w:b/>
          <w:bCs/>
          <w:sz w:val="32"/>
          <w:szCs w:val="32"/>
        </w:rPr>
      </w:pPr>
    </w:p>
    <w:p w14:paraId="35A1A12F" w14:textId="77777777" w:rsidR="00CA27A5" w:rsidRDefault="00CA27A5" w:rsidP="00F84B6D">
      <w:pPr>
        <w:jc w:val="center"/>
        <w:rPr>
          <w:rFonts w:ascii="Arial" w:hAnsi="Arial" w:cs="Arial"/>
          <w:b/>
          <w:bCs/>
          <w:sz w:val="32"/>
          <w:szCs w:val="32"/>
        </w:rPr>
      </w:pPr>
    </w:p>
    <w:p w14:paraId="14B162F8" w14:textId="77777777" w:rsidR="00CA27A5" w:rsidRDefault="00CA27A5" w:rsidP="00F84B6D">
      <w:pPr>
        <w:jc w:val="center"/>
        <w:rPr>
          <w:rFonts w:ascii="Arial" w:hAnsi="Arial" w:cs="Arial"/>
          <w:b/>
          <w:bCs/>
          <w:sz w:val="32"/>
          <w:szCs w:val="32"/>
        </w:rPr>
      </w:pPr>
    </w:p>
    <w:p w14:paraId="742E74DF" w14:textId="77777777" w:rsidR="00153370" w:rsidRDefault="00153370" w:rsidP="00F84B6D">
      <w:pPr>
        <w:jc w:val="center"/>
        <w:rPr>
          <w:rFonts w:ascii="Arial" w:hAnsi="Arial" w:cs="Arial"/>
          <w:b/>
          <w:bCs/>
          <w:sz w:val="32"/>
          <w:szCs w:val="32"/>
        </w:rPr>
      </w:pPr>
    </w:p>
    <w:p w14:paraId="3546725E" w14:textId="77777777" w:rsidR="00153370" w:rsidRDefault="00153370" w:rsidP="00F84B6D">
      <w:pPr>
        <w:jc w:val="center"/>
        <w:rPr>
          <w:rFonts w:ascii="Arial" w:hAnsi="Arial" w:cs="Arial"/>
          <w:b/>
          <w:bCs/>
          <w:sz w:val="32"/>
          <w:szCs w:val="32"/>
        </w:rPr>
      </w:pPr>
    </w:p>
    <w:p w14:paraId="6A9E5497" w14:textId="77777777" w:rsidR="00153370" w:rsidRDefault="00153370" w:rsidP="00F84B6D">
      <w:pPr>
        <w:jc w:val="center"/>
        <w:rPr>
          <w:rFonts w:ascii="Arial" w:hAnsi="Arial" w:cs="Arial"/>
          <w:b/>
          <w:bCs/>
          <w:sz w:val="32"/>
          <w:szCs w:val="32"/>
        </w:rPr>
      </w:pPr>
    </w:p>
    <w:p w14:paraId="572019E4" w14:textId="77777777" w:rsidR="00153370" w:rsidRDefault="00153370" w:rsidP="00F84B6D">
      <w:pPr>
        <w:jc w:val="center"/>
        <w:rPr>
          <w:rFonts w:ascii="Arial" w:hAnsi="Arial" w:cs="Arial"/>
          <w:b/>
          <w:bCs/>
          <w:sz w:val="32"/>
          <w:szCs w:val="32"/>
        </w:rPr>
      </w:pPr>
    </w:p>
    <w:p w14:paraId="058E3565" w14:textId="77777777" w:rsidR="00153370" w:rsidRDefault="00153370" w:rsidP="00F84B6D">
      <w:pPr>
        <w:jc w:val="center"/>
        <w:rPr>
          <w:rFonts w:ascii="Arial" w:hAnsi="Arial" w:cs="Arial"/>
          <w:b/>
          <w:bCs/>
          <w:sz w:val="32"/>
          <w:szCs w:val="32"/>
        </w:rPr>
      </w:pPr>
    </w:p>
    <w:p w14:paraId="3BA316F1" w14:textId="77777777" w:rsidR="00CA27A5" w:rsidRPr="00F84B6D" w:rsidRDefault="00CA27A5" w:rsidP="00F84B6D">
      <w:pPr>
        <w:jc w:val="center"/>
        <w:rPr>
          <w:rFonts w:ascii="Arial" w:hAnsi="Arial" w:cs="Arial"/>
          <w:b/>
          <w:bCs/>
          <w:sz w:val="32"/>
          <w:szCs w:val="32"/>
        </w:rPr>
      </w:pPr>
    </w:p>
    <w:p w14:paraId="7AB3FEAD" w14:textId="77777777" w:rsidR="00F84B6D" w:rsidRDefault="0030455A" w:rsidP="00CA27A5">
      <w:pPr>
        <w:widowControl w:val="0"/>
        <w:autoSpaceDE w:val="0"/>
        <w:autoSpaceDN w:val="0"/>
        <w:jc w:val="center"/>
        <w:rPr>
          <w:rFonts w:ascii="Arial" w:hAnsi="Arial" w:cs="Arial"/>
          <w:b/>
          <w:sz w:val="28"/>
          <w:szCs w:val="28"/>
        </w:rPr>
      </w:pPr>
      <w:r>
        <w:rPr>
          <w:noProof/>
        </w:rPr>
        <w:drawing>
          <wp:inline distT="0" distB="0" distL="0" distR="0" wp14:anchorId="5636A458" wp14:editId="094BB38A">
            <wp:extent cx="1695450" cy="742950"/>
            <wp:effectExtent l="0" t="0" r="0" b="0"/>
            <wp:docPr id="13" name="Picture 13" descr="\\lanman09\SSUsers\Safeguarding Adults\1_Team_FP\Team\Team documents\MSAB\TEMPLATES\MSAB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1695450" cy="742950"/>
                    </a:xfrm>
                    <a:prstGeom prst="rect">
                      <a:avLst/>
                    </a:prstGeom>
                  </pic:spPr>
                </pic:pic>
              </a:graphicData>
            </a:graphic>
          </wp:inline>
        </w:drawing>
      </w:r>
      <w:r w:rsidR="00F84B6D">
        <w:rPr>
          <w:rFonts w:ascii="Arial" w:hAnsi="Arial" w:cs="Arial"/>
          <w:b/>
          <w:sz w:val="28"/>
          <w:szCs w:val="28"/>
        </w:rPr>
        <w:br w:type="page"/>
      </w:r>
    </w:p>
    <w:bookmarkStart w:id="5" w:name="Contents"/>
    <w:bookmarkStart w:id="6" w:name="_bookmark0"/>
    <w:bookmarkEnd w:id="5"/>
    <w:bookmarkEnd w:id="6"/>
    <w:p w14:paraId="663E3EF6" w14:textId="77777777" w:rsidR="00932894" w:rsidRPr="00C656E4" w:rsidRDefault="002A0D07" w:rsidP="00DA144C">
      <w:pPr>
        <w:spacing w:before="145"/>
        <w:jc w:val="center"/>
        <w:rPr>
          <w:rFonts w:ascii="Arial" w:hAnsi="Arial" w:cs="Arial"/>
          <w:b/>
        </w:rPr>
      </w:pPr>
      <w:r w:rsidRPr="00C656E4">
        <w:rPr>
          <w:rFonts w:ascii="Arial" w:hAnsi="Arial" w:cs="Arial"/>
        </w:rPr>
        <w:lastRenderedPageBreak/>
      </w:r>
      <w:r w:rsidRPr="00C656E4">
        <w:rPr>
          <w:rFonts w:ascii="Arial" w:hAnsi="Arial" w:cs="Arial"/>
        </w:rPr>
        <w:instrText xml:space="preserve"/>
      </w:r>
      <w:r w:rsidRPr="00C656E4">
        <w:rPr>
          <w:rFonts w:ascii="Arial" w:hAnsi="Arial" w:cs="Arial"/>
        </w:rPr>
      </w:r>
      <w:r w:rsidRPr="00C656E4">
        <w:rPr>
          <w:rFonts w:ascii="Arial" w:hAnsi="Arial" w:cs="Arial"/>
          <w:b/>
          <w:u w:val="thick"/>
        </w:rPr>
        <w:t>Contents</w:t>
      </w:r>
      <w:r w:rsidRPr="00C656E4">
        <w:rPr>
          <w:rFonts w:ascii="Arial" w:hAnsi="Arial" w:cs="Arial"/>
          <w:b/>
          <w:u w:val="thick"/>
        </w:rPr>
      </w:r>
    </w:p>
    <w:p w14:paraId="7D0256FA" w14:textId="77777777" w:rsidR="00932894" w:rsidRPr="00C656E4" w:rsidRDefault="00932894">
      <w:pPr>
        <w:pStyle w:val="BodyText"/>
        <w:rPr>
          <w:rFonts w:ascii="Arial" w:hAnsi="Arial" w:cs="Arial"/>
          <w:b/>
          <w:sz w:val="20"/>
        </w:rPr>
      </w:pPr>
    </w:p>
    <w:p w14:paraId="5DCFBF70" w14:textId="77777777" w:rsidR="00932894" w:rsidRPr="00C656E4" w:rsidRDefault="00932894">
      <w:pPr>
        <w:pStyle w:val="BodyText"/>
        <w:rPr>
          <w:rFonts w:ascii="Arial" w:hAnsi="Arial" w:cs="Arial"/>
          <w:b/>
          <w:sz w:val="20"/>
        </w:rPr>
      </w:pPr>
    </w:p>
    <w:p w14:paraId="05F00707" w14:textId="77777777" w:rsidR="00932894" w:rsidRPr="00C656E4" w:rsidRDefault="00932894">
      <w:pPr>
        <w:pStyle w:val="BodyText"/>
        <w:spacing w:before="1"/>
        <w:rPr>
          <w:rFonts w:ascii="Arial" w:hAnsi="Arial" w:cs="Arial"/>
          <w:b/>
          <w:sz w:val="2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2"/>
        <w:gridCol w:w="7830"/>
        <w:gridCol w:w="1229"/>
      </w:tblGrid>
      <w:tr w:rsidR="00932894" w:rsidRPr="00C656E4" w14:paraId="280ECCF2" w14:textId="77777777">
        <w:trPr>
          <w:trHeight w:val="517"/>
        </w:trPr>
        <w:tc>
          <w:tcPr>
            <w:tcW w:w="1392" w:type="dxa"/>
          </w:tcPr>
          <w:p w14:paraId="644A5B20" w14:textId="77777777" w:rsidR="00932894" w:rsidRPr="00C656E4" w:rsidRDefault="00932894">
            <w:pPr>
              <w:pStyle w:val="TableParagraph"/>
              <w:spacing w:before="7"/>
              <w:rPr>
                <w:rFonts w:ascii="Arial" w:hAnsi="Arial" w:cs="Arial"/>
                <w:b/>
                <w:sz w:val="20"/>
              </w:rPr>
            </w:pPr>
          </w:p>
          <w:p w14:paraId="1396D4B0" w14:textId="77777777" w:rsidR="00932894" w:rsidRPr="00C656E4" w:rsidRDefault="002A0D07">
            <w:pPr>
              <w:pStyle w:val="TableParagraph"/>
              <w:spacing w:before="1" w:line="260" w:lineRule="exact"/>
              <w:ind w:left="107"/>
              <w:rPr>
                <w:rFonts w:ascii="Arial" w:hAnsi="Arial" w:cs="Arial"/>
                <w:b/>
              </w:rPr>
            </w:pPr>
            <w:r w:rsidRPr="00C656E4">
              <w:rPr>
                <w:rFonts w:ascii="Arial" w:hAnsi="Arial" w:cs="Arial"/>
                <w:b/>
              </w:rPr>
              <w:t>Section</w:t>
            </w:r>
          </w:p>
        </w:tc>
        <w:tc>
          <w:tcPr>
            <w:tcW w:w="7830" w:type="dxa"/>
          </w:tcPr>
          <w:p w14:paraId="1C6A134B" w14:textId="77777777" w:rsidR="00932894" w:rsidRPr="00C656E4" w:rsidRDefault="00932894">
            <w:pPr>
              <w:pStyle w:val="TableParagraph"/>
              <w:spacing w:before="7"/>
              <w:rPr>
                <w:rFonts w:ascii="Arial" w:hAnsi="Arial" w:cs="Arial"/>
                <w:b/>
                <w:sz w:val="20"/>
              </w:rPr>
            </w:pPr>
          </w:p>
          <w:p w14:paraId="2C72F64B" w14:textId="77777777" w:rsidR="00932894" w:rsidRPr="00C656E4" w:rsidRDefault="002A0D07">
            <w:pPr>
              <w:pStyle w:val="TableParagraph"/>
              <w:spacing w:before="1" w:line="260" w:lineRule="exact"/>
              <w:ind w:left="108"/>
              <w:rPr>
                <w:rFonts w:ascii="Arial" w:hAnsi="Arial" w:cs="Arial"/>
                <w:b/>
              </w:rPr>
            </w:pPr>
            <w:r w:rsidRPr="00C656E4">
              <w:rPr>
                <w:rFonts w:ascii="Arial" w:hAnsi="Arial" w:cs="Arial"/>
                <w:b/>
              </w:rPr>
              <w:t>Description</w:t>
            </w:r>
          </w:p>
        </w:tc>
        <w:tc>
          <w:tcPr>
            <w:tcW w:w="1229" w:type="dxa"/>
          </w:tcPr>
          <w:p w14:paraId="515F711D" w14:textId="77777777" w:rsidR="00932894" w:rsidRPr="00C656E4" w:rsidRDefault="00932894">
            <w:pPr>
              <w:pStyle w:val="TableParagraph"/>
              <w:spacing w:before="7"/>
              <w:rPr>
                <w:rFonts w:ascii="Arial" w:hAnsi="Arial" w:cs="Arial"/>
                <w:b/>
                <w:sz w:val="20"/>
              </w:rPr>
            </w:pPr>
          </w:p>
          <w:p w14:paraId="55834584" w14:textId="77777777" w:rsidR="00932894" w:rsidRPr="00C656E4" w:rsidRDefault="002A0D07">
            <w:pPr>
              <w:pStyle w:val="TableParagraph"/>
              <w:spacing w:before="1" w:line="260" w:lineRule="exact"/>
              <w:ind w:left="108"/>
              <w:rPr>
                <w:rFonts w:ascii="Arial" w:hAnsi="Arial" w:cs="Arial"/>
                <w:b/>
              </w:rPr>
            </w:pPr>
            <w:r w:rsidRPr="00C656E4">
              <w:rPr>
                <w:rFonts w:ascii="Arial" w:hAnsi="Arial" w:cs="Arial"/>
                <w:b/>
              </w:rPr>
              <w:t>Page</w:t>
            </w:r>
          </w:p>
        </w:tc>
      </w:tr>
      <w:tr w:rsidR="00932894" w:rsidRPr="00C656E4" w14:paraId="69303B39" w14:textId="77777777">
        <w:trPr>
          <w:trHeight w:val="755"/>
        </w:trPr>
        <w:tc>
          <w:tcPr>
            <w:tcW w:w="1392" w:type="dxa"/>
          </w:tcPr>
          <w:p w14:paraId="5AD91A48" w14:textId="77777777" w:rsidR="00932894" w:rsidRPr="00C656E4" w:rsidRDefault="00932894">
            <w:pPr>
              <w:pStyle w:val="TableParagraph"/>
              <w:spacing w:before="5"/>
              <w:rPr>
                <w:rFonts w:ascii="Arial" w:hAnsi="Arial" w:cs="Arial"/>
                <w:b/>
                <w:sz w:val="20"/>
              </w:rPr>
            </w:pPr>
          </w:p>
          <w:p w14:paraId="55D2291A" w14:textId="77777777" w:rsidR="00932894" w:rsidRPr="00C656E4" w:rsidRDefault="002A0D07">
            <w:pPr>
              <w:pStyle w:val="TableParagraph"/>
              <w:ind w:left="107"/>
              <w:rPr>
                <w:rFonts w:ascii="Arial" w:hAnsi="Arial" w:cs="Arial"/>
                <w:b/>
              </w:rPr>
            </w:pPr>
            <w:r w:rsidRPr="00C656E4">
              <w:rPr>
                <w:rFonts w:ascii="Arial" w:hAnsi="Arial" w:cs="Arial"/>
                <w:b/>
              </w:rPr>
              <w:t>1.</w:t>
            </w:r>
          </w:p>
        </w:tc>
        <w:tc>
          <w:tcPr>
            <w:tcW w:w="7830" w:type="dxa"/>
          </w:tcPr>
          <w:p w14:paraId="7A7FA854" w14:textId="77777777" w:rsidR="00932894" w:rsidRPr="00D50CBD" w:rsidRDefault="00932894">
            <w:pPr>
              <w:pStyle w:val="TableParagraph"/>
              <w:spacing w:before="5"/>
              <w:rPr>
                <w:rFonts w:ascii="Arial" w:hAnsi="Arial" w:cs="Arial"/>
                <w:b/>
                <w:sz w:val="20"/>
              </w:rPr>
            </w:pPr>
          </w:p>
          <w:p w14:paraId="0E698F36" w14:textId="77777777" w:rsidR="00932894" w:rsidRPr="00D50CBD" w:rsidRDefault="002A0D07">
            <w:pPr>
              <w:pStyle w:val="TableParagraph"/>
              <w:ind w:left="108"/>
              <w:rPr>
                <w:rFonts w:ascii="Arial" w:hAnsi="Arial" w:cs="Arial"/>
                <w:b/>
              </w:rPr>
            </w:pPr>
            <w:r w:rsidRPr="00D50CBD">
              <w:rPr>
                <w:rFonts w:ascii="Arial" w:hAnsi="Arial" w:cs="Arial"/>
                <w:b/>
              </w:rPr>
              <w:t>Introduction</w:t>
            </w:r>
          </w:p>
        </w:tc>
        <w:tc>
          <w:tcPr>
            <w:tcW w:w="1229" w:type="dxa"/>
          </w:tcPr>
          <w:p w14:paraId="02A7C54A" w14:textId="77777777" w:rsidR="00932894" w:rsidRPr="00C656E4" w:rsidRDefault="00932894">
            <w:pPr>
              <w:pStyle w:val="TableParagraph"/>
              <w:spacing w:before="5"/>
              <w:rPr>
                <w:rFonts w:ascii="Arial" w:hAnsi="Arial" w:cs="Arial"/>
                <w:b/>
                <w:sz w:val="20"/>
              </w:rPr>
            </w:pPr>
          </w:p>
          <w:p w14:paraId="794863F9" w14:textId="77777777" w:rsidR="00932894" w:rsidRPr="00C656E4" w:rsidRDefault="005C21CB">
            <w:pPr>
              <w:pStyle w:val="TableParagraph"/>
              <w:ind w:left="108"/>
              <w:rPr>
                <w:rFonts w:ascii="Arial" w:hAnsi="Arial" w:cs="Arial"/>
                <w:b/>
              </w:rPr>
            </w:pPr>
            <w:r>
              <w:rPr>
                <w:rFonts w:ascii="Arial" w:hAnsi="Arial" w:cs="Arial"/>
                <w:b/>
              </w:rPr>
              <w:t xml:space="preserve">  </w:t>
            </w:r>
            <w:r w:rsidR="0092016C">
              <w:rPr>
                <w:rFonts w:ascii="Arial" w:hAnsi="Arial" w:cs="Arial"/>
                <w:b/>
              </w:rPr>
              <w:t>3</w:t>
            </w:r>
          </w:p>
        </w:tc>
      </w:tr>
      <w:tr w:rsidR="00932894" w:rsidRPr="00C656E4" w14:paraId="7AFB5079" w14:textId="77777777">
        <w:trPr>
          <w:trHeight w:val="791"/>
        </w:trPr>
        <w:tc>
          <w:tcPr>
            <w:tcW w:w="1392" w:type="dxa"/>
          </w:tcPr>
          <w:p w14:paraId="7A5CDC89" w14:textId="77777777" w:rsidR="00932894" w:rsidRPr="00C656E4" w:rsidRDefault="00932894">
            <w:pPr>
              <w:pStyle w:val="TableParagraph"/>
              <w:spacing w:before="5"/>
              <w:rPr>
                <w:rFonts w:ascii="Arial" w:hAnsi="Arial" w:cs="Arial"/>
                <w:b/>
                <w:sz w:val="20"/>
              </w:rPr>
            </w:pPr>
          </w:p>
          <w:p w14:paraId="57856403" w14:textId="77777777" w:rsidR="00932894" w:rsidRPr="00C656E4" w:rsidRDefault="002A0D07">
            <w:pPr>
              <w:pStyle w:val="TableParagraph"/>
              <w:ind w:left="107"/>
              <w:rPr>
                <w:rFonts w:ascii="Arial" w:hAnsi="Arial" w:cs="Arial"/>
                <w:b/>
              </w:rPr>
            </w:pPr>
            <w:r w:rsidRPr="00C656E4">
              <w:rPr>
                <w:rFonts w:ascii="Arial" w:hAnsi="Arial" w:cs="Arial"/>
                <w:b/>
              </w:rPr>
              <w:t>2.</w:t>
            </w:r>
          </w:p>
        </w:tc>
        <w:tc>
          <w:tcPr>
            <w:tcW w:w="7830" w:type="dxa"/>
          </w:tcPr>
          <w:p w14:paraId="335AA4D4" w14:textId="77777777" w:rsidR="00932894" w:rsidRPr="009A167F" w:rsidRDefault="00932894">
            <w:pPr>
              <w:pStyle w:val="TableParagraph"/>
              <w:spacing w:before="5"/>
              <w:rPr>
                <w:rFonts w:ascii="Arial" w:hAnsi="Arial" w:cs="Arial"/>
                <w:b/>
                <w:bCs/>
                <w:sz w:val="20"/>
              </w:rPr>
            </w:pPr>
          </w:p>
          <w:p w14:paraId="37721569" w14:textId="77777777" w:rsidR="00AD31CB" w:rsidRPr="00D50CBD" w:rsidRDefault="009A167F" w:rsidP="009A167F">
            <w:pPr>
              <w:pStyle w:val="TableParagraph"/>
              <w:spacing w:line="270" w:lineRule="atLeast"/>
              <w:ind w:left="108" w:right="823"/>
              <w:rPr>
                <w:rFonts w:ascii="Arial" w:hAnsi="Arial" w:cs="Arial"/>
                <w:b/>
              </w:rPr>
            </w:pPr>
            <w:r w:rsidRPr="009A167F">
              <w:rPr>
                <w:rFonts w:ascii="Arial" w:hAnsi="Arial" w:cs="Arial"/>
                <w:b/>
                <w:bCs/>
              </w:rPr>
              <w:t>Summary of the Case</w:t>
            </w:r>
          </w:p>
        </w:tc>
        <w:tc>
          <w:tcPr>
            <w:tcW w:w="1229" w:type="dxa"/>
          </w:tcPr>
          <w:p w14:paraId="2EAC200F" w14:textId="77777777" w:rsidR="00932894" w:rsidRPr="00C656E4" w:rsidRDefault="00932894">
            <w:pPr>
              <w:pStyle w:val="TableParagraph"/>
              <w:spacing w:before="5"/>
              <w:rPr>
                <w:rFonts w:ascii="Arial" w:hAnsi="Arial" w:cs="Arial"/>
                <w:b/>
                <w:sz w:val="20"/>
              </w:rPr>
            </w:pPr>
          </w:p>
          <w:p w14:paraId="1C569ACC" w14:textId="77777777" w:rsidR="00A7454C" w:rsidRDefault="005C21CB">
            <w:pPr>
              <w:pStyle w:val="TableParagraph"/>
              <w:ind w:left="108"/>
              <w:rPr>
                <w:rFonts w:ascii="Arial" w:hAnsi="Arial" w:cs="Arial"/>
                <w:b/>
              </w:rPr>
            </w:pPr>
            <w:r>
              <w:rPr>
                <w:rFonts w:ascii="Arial" w:hAnsi="Arial" w:cs="Arial"/>
                <w:b/>
              </w:rPr>
              <w:t xml:space="preserve">  </w:t>
            </w:r>
            <w:r w:rsidR="009106B3">
              <w:rPr>
                <w:rFonts w:ascii="Arial" w:hAnsi="Arial" w:cs="Arial"/>
                <w:b/>
              </w:rPr>
              <w:t>8</w:t>
            </w:r>
          </w:p>
          <w:p w14:paraId="417D3231" w14:textId="77777777" w:rsidR="00932894" w:rsidRPr="00C656E4" w:rsidRDefault="00932894">
            <w:pPr>
              <w:pStyle w:val="TableParagraph"/>
              <w:ind w:left="108"/>
              <w:rPr>
                <w:rFonts w:ascii="Arial" w:hAnsi="Arial" w:cs="Arial"/>
                <w:b/>
              </w:rPr>
            </w:pPr>
          </w:p>
        </w:tc>
      </w:tr>
      <w:tr w:rsidR="00932894" w:rsidRPr="00C656E4" w14:paraId="6078C6D7" w14:textId="77777777">
        <w:trPr>
          <w:trHeight w:val="757"/>
        </w:trPr>
        <w:tc>
          <w:tcPr>
            <w:tcW w:w="1392" w:type="dxa"/>
          </w:tcPr>
          <w:p w14:paraId="164B2786" w14:textId="77777777" w:rsidR="00932894" w:rsidRPr="00C656E4" w:rsidRDefault="00932894">
            <w:pPr>
              <w:pStyle w:val="TableParagraph"/>
              <w:spacing w:before="7"/>
              <w:rPr>
                <w:rFonts w:ascii="Arial" w:hAnsi="Arial" w:cs="Arial"/>
                <w:b/>
                <w:sz w:val="20"/>
              </w:rPr>
            </w:pPr>
          </w:p>
          <w:p w14:paraId="5C37F301" w14:textId="77777777" w:rsidR="00932894" w:rsidRPr="00C656E4" w:rsidRDefault="008A2F01">
            <w:pPr>
              <w:pStyle w:val="TableParagraph"/>
              <w:spacing w:before="1"/>
              <w:ind w:left="107"/>
              <w:rPr>
                <w:rFonts w:ascii="Arial" w:hAnsi="Arial" w:cs="Arial"/>
                <w:b/>
              </w:rPr>
            </w:pPr>
            <w:r>
              <w:rPr>
                <w:rFonts w:ascii="Arial" w:hAnsi="Arial" w:cs="Arial"/>
                <w:b/>
              </w:rPr>
              <w:t>3</w:t>
            </w:r>
            <w:r w:rsidR="002A0D07" w:rsidRPr="00C656E4">
              <w:rPr>
                <w:rFonts w:ascii="Arial" w:hAnsi="Arial" w:cs="Arial"/>
                <w:b/>
              </w:rPr>
              <w:t>.</w:t>
            </w:r>
          </w:p>
        </w:tc>
        <w:tc>
          <w:tcPr>
            <w:tcW w:w="7830" w:type="dxa"/>
          </w:tcPr>
          <w:p w14:paraId="69725776" w14:textId="77777777" w:rsidR="00932894" w:rsidRPr="00D50CBD" w:rsidRDefault="00932894">
            <w:pPr>
              <w:pStyle w:val="TableParagraph"/>
              <w:spacing w:before="7"/>
              <w:rPr>
                <w:rFonts w:ascii="Arial" w:hAnsi="Arial" w:cs="Arial"/>
                <w:b/>
                <w:sz w:val="20"/>
              </w:rPr>
            </w:pPr>
          </w:p>
          <w:p w14:paraId="62922B7F" w14:textId="77777777" w:rsidR="00961320" w:rsidRPr="00C656E4" w:rsidRDefault="00961320" w:rsidP="00961320">
            <w:pPr>
              <w:pStyle w:val="Heading1"/>
              <w:tabs>
                <w:tab w:val="left" w:pos="820"/>
                <w:tab w:val="left" w:pos="821"/>
              </w:tabs>
              <w:ind w:left="0"/>
              <w:rPr>
                <w:rFonts w:ascii="Arial" w:hAnsi="Arial" w:cs="Arial"/>
              </w:rPr>
            </w:pPr>
            <w:r>
              <w:rPr>
                <w:rFonts w:ascii="Arial" w:hAnsi="Arial" w:cs="Arial"/>
              </w:rPr>
              <w:t xml:space="preserve">  Analysis of Practice against Terms of Reference</w:t>
            </w:r>
          </w:p>
          <w:p w14:paraId="1C9B9AFA" w14:textId="77777777" w:rsidR="00932894" w:rsidRPr="00D50CBD" w:rsidRDefault="00932894">
            <w:pPr>
              <w:pStyle w:val="TableParagraph"/>
              <w:spacing w:before="1"/>
              <w:ind w:left="108"/>
              <w:rPr>
                <w:rFonts w:ascii="Arial" w:hAnsi="Arial" w:cs="Arial"/>
                <w:b/>
              </w:rPr>
            </w:pPr>
          </w:p>
        </w:tc>
        <w:tc>
          <w:tcPr>
            <w:tcW w:w="1229" w:type="dxa"/>
          </w:tcPr>
          <w:p w14:paraId="18953B9E" w14:textId="77777777" w:rsidR="00932894" w:rsidRPr="00C656E4" w:rsidRDefault="00932894">
            <w:pPr>
              <w:pStyle w:val="TableParagraph"/>
              <w:spacing w:before="7"/>
              <w:rPr>
                <w:rFonts w:ascii="Arial" w:hAnsi="Arial" w:cs="Arial"/>
                <w:b/>
                <w:sz w:val="20"/>
              </w:rPr>
            </w:pPr>
          </w:p>
          <w:p w14:paraId="301CEB39" w14:textId="77777777" w:rsidR="00932894" w:rsidRPr="00C656E4" w:rsidRDefault="005C21CB">
            <w:pPr>
              <w:pStyle w:val="TableParagraph"/>
              <w:spacing w:before="1"/>
              <w:ind w:left="108"/>
              <w:rPr>
                <w:rFonts w:ascii="Arial" w:hAnsi="Arial" w:cs="Arial"/>
                <w:b/>
              </w:rPr>
            </w:pPr>
            <w:r>
              <w:rPr>
                <w:rFonts w:ascii="Arial" w:hAnsi="Arial" w:cs="Arial"/>
                <w:b/>
              </w:rPr>
              <w:t xml:space="preserve"> </w:t>
            </w:r>
            <w:r w:rsidR="001B0D2D">
              <w:rPr>
                <w:rFonts w:ascii="Arial" w:hAnsi="Arial" w:cs="Arial"/>
                <w:b/>
              </w:rPr>
              <w:t>2</w:t>
            </w:r>
            <w:r w:rsidR="003336B0">
              <w:rPr>
                <w:rFonts w:ascii="Arial" w:hAnsi="Arial" w:cs="Arial"/>
                <w:b/>
              </w:rPr>
              <w:t>3</w:t>
            </w:r>
          </w:p>
        </w:tc>
      </w:tr>
      <w:tr w:rsidR="005C21CB" w:rsidRPr="00C656E4" w14:paraId="20E7E440" w14:textId="77777777">
        <w:trPr>
          <w:trHeight w:val="757"/>
        </w:trPr>
        <w:tc>
          <w:tcPr>
            <w:tcW w:w="1392" w:type="dxa"/>
          </w:tcPr>
          <w:p w14:paraId="14711DD8" w14:textId="77777777" w:rsidR="005C21CB" w:rsidRDefault="005C21CB">
            <w:pPr>
              <w:pStyle w:val="TableParagraph"/>
              <w:spacing w:before="7"/>
              <w:rPr>
                <w:rFonts w:ascii="Arial" w:hAnsi="Arial" w:cs="Arial"/>
                <w:b/>
                <w:sz w:val="20"/>
              </w:rPr>
            </w:pPr>
            <w:r>
              <w:rPr>
                <w:rFonts w:ascii="Arial" w:hAnsi="Arial" w:cs="Arial"/>
                <w:b/>
                <w:sz w:val="20"/>
              </w:rPr>
              <w:t xml:space="preserve">   </w:t>
            </w:r>
          </w:p>
          <w:p w14:paraId="5292A4FC" w14:textId="77777777" w:rsidR="005C21CB" w:rsidRPr="005C21CB" w:rsidRDefault="005C21CB">
            <w:pPr>
              <w:pStyle w:val="TableParagraph"/>
              <w:spacing w:before="7"/>
              <w:rPr>
                <w:rFonts w:ascii="Arial" w:hAnsi="Arial" w:cs="Arial"/>
                <w:b/>
              </w:rPr>
            </w:pPr>
            <w:r>
              <w:rPr>
                <w:rFonts w:ascii="Arial" w:hAnsi="Arial" w:cs="Arial"/>
                <w:b/>
                <w:sz w:val="20"/>
              </w:rPr>
              <w:t xml:space="preserve">  </w:t>
            </w:r>
            <w:r w:rsidRPr="005C21CB">
              <w:rPr>
                <w:rFonts w:ascii="Arial" w:hAnsi="Arial" w:cs="Arial"/>
                <w:b/>
              </w:rPr>
              <w:t>4.</w:t>
            </w:r>
          </w:p>
        </w:tc>
        <w:tc>
          <w:tcPr>
            <w:tcW w:w="7830" w:type="dxa"/>
          </w:tcPr>
          <w:p w14:paraId="5ED03641" w14:textId="77777777" w:rsidR="005C21CB" w:rsidRPr="00D50CBD" w:rsidRDefault="005C21CB">
            <w:pPr>
              <w:pStyle w:val="TableParagraph"/>
              <w:spacing w:before="7"/>
              <w:rPr>
                <w:rFonts w:ascii="Arial" w:hAnsi="Arial" w:cs="Arial"/>
                <w:b/>
                <w:sz w:val="20"/>
              </w:rPr>
            </w:pPr>
          </w:p>
          <w:p w14:paraId="74BE4C3A" w14:textId="77777777" w:rsidR="005C21CB" w:rsidRPr="00D50CBD" w:rsidRDefault="005C21CB">
            <w:pPr>
              <w:pStyle w:val="TableParagraph"/>
              <w:spacing w:before="7"/>
              <w:rPr>
                <w:rFonts w:ascii="Arial" w:hAnsi="Arial" w:cs="Arial"/>
                <w:b/>
                <w:sz w:val="20"/>
              </w:rPr>
            </w:pPr>
            <w:r w:rsidRPr="00D50CBD">
              <w:rPr>
                <w:rFonts w:ascii="Arial" w:hAnsi="Arial" w:cs="Arial"/>
                <w:b/>
                <w:sz w:val="20"/>
              </w:rPr>
              <w:t xml:space="preserve">  </w:t>
            </w:r>
            <w:r w:rsidRPr="00D50CBD">
              <w:rPr>
                <w:rFonts w:ascii="Arial" w:hAnsi="Arial" w:cs="Arial"/>
                <w:b/>
              </w:rPr>
              <w:t>Findings and Recommendations</w:t>
            </w:r>
          </w:p>
        </w:tc>
        <w:tc>
          <w:tcPr>
            <w:tcW w:w="1229" w:type="dxa"/>
          </w:tcPr>
          <w:p w14:paraId="437F4D7F" w14:textId="77777777" w:rsidR="005C21CB" w:rsidRDefault="005C21CB">
            <w:pPr>
              <w:pStyle w:val="TableParagraph"/>
              <w:spacing w:before="7"/>
              <w:rPr>
                <w:rFonts w:ascii="Arial" w:hAnsi="Arial" w:cs="Arial"/>
                <w:b/>
                <w:sz w:val="20"/>
              </w:rPr>
            </w:pPr>
            <w:r>
              <w:rPr>
                <w:rFonts w:ascii="Arial" w:hAnsi="Arial" w:cs="Arial"/>
                <w:b/>
                <w:sz w:val="20"/>
              </w:rPr>
              <w:t xml:space="preserve">  </w:t>
            </w:r>
          </w:p>
          <w:p w14:paraId="05CCE7DE" w14:textId="77777777" w:rsidR="005C21CB" w:rsidRPr="001B0D2D" w:rsidRDefault="005C21CB">
            <w:pPr>
              <w:pStyle w:val="TableParagraph"/>
              <w:spacing w:before="7"/>
              <w:rPr>
                <w:rFonts w:ascii="Arial" w:hAnsi="Arial" w:cs="Arial"/>
                <w:b/>
              </w:rPr>
            </w:pPr>
            <w:r>
              <w:rPr>
                <w:rFonts w:ascii="Arial" w:hAnsi="Arial" w:cs="Arial"/>
                <w:b/>
                <w:sz w:val="20"/>
              </w:rPr>
              <w:t xml:space="preserve">   </w:t>
            </w:r>
            <w:r w:rsidR="001B0D2D" w:rsidRPr="001B0D2D">
              <w:rPr>
                <w:rFonts w:ascii="Arial" w:hAnsi="Arial" w:cs="Arial"/>
                <w:b/>
              </w:rPr>
              <w:t>3</w:t>
            </w:r>
            <w:r w:rsidR="00506E35">
              <w:rPr>
                <w:rFonts w:ascii="Arial" w:hAnsi="Arial" w:cs="Arial"/>
                <w:b/>
              </w:rPr>
              <w:t>4</w:t>
            </w:r>
          </w:p>
        </w:tc>
      </w:tr>
      <w:tr w:rsidR="00932894" w:rsidRPr="00C656E4" w14:paraId="31F7D0E1" w14:textId="77777777">
        <w:trPr>
          <w:trHeight w:val="756"/>
        </w:trPr>
        <w:tc>
          <w:tcPr>
            <w:tcW w:w="1392" w:type="dxa"/>
          </w:tcPr>
          <w:p w14:paraId="7B2C325B" w14:textId="77777777" w:rsidR="00932894" w:rsidRPr="00C656E4" w:rsidRDefault="00932894">
            <w:pPr>
              <w:pStyle w:val="TableParagraph"/>
              <w:spacing w:before="5"/>
              <w:rPr>
                <w:rFonts w:ascii="Arial" w:hAnsi="Arial" w:cs="Arial"/>
                <w:b/>
                <w:sz w:val="20"/>
              </w:rPr>
            </w:pPr>
          </w:p>
          <w:p w14:paraId="6994B55B" w14:textId="77777777" w:rsidR="00932894" w:rsidRPr="00C656E4" w:rsidRDefault="001B0D2D">
            <w:pPr>
              <w:pStyle w:val="TableParagraph"/>
              <w:spacing w:before="1"/>
              <w:ind w:left="107"/>
              <w:rPr>
                <w:rFonts w:ascii="Arial" w:hAnsi="Arial" w:cs="Arial"/>
                <w:b/>
              </w:rPr>
            </w:pPr>
            <w:r>
              <w:rPr>
                <w:rFonts w:ascii="Arial" w:hAnsi="Arial" w:cs="Arial"/>
                <w:b/>
              </w:rPr>
              <w:t>5.</w:t>
            </w:r>
          </w:p>
        </w:tc>
        <w:tc>
          <w:tcPr>
            <w:tcW w:w="7830" w:type="dxa"/>
          </w:tcPr>
          <w:p w14:paraId="08FE5E45" w14:textId="77777777" w:rsidR="00932894" w:rsidRPr="00D50CBD" w:rsidRDefault="00932894">
            <w:pPr>
              <w:pStyle w:val="TableParagraph"/>
              <w:spacing w:before="5"/>
              <w:rPr>
                <w:rFonts w:ascii="Arial" w:hAnsi="Arial" w:cs="Arial"/>
                <w:b/>
                <w:sz w:val="20"/>
              </w:rPr>
            </w:pPr>
          </w:p>
          <w:p w14:paraId="21733A5C" w14:textId="77777777" w:rsidR="00932894" w:rsidRPr="00D50CBD" w:rsidRDefault="002A0D07">
            <w:pPr>
              <w:pStyle w:val="TableParagraph"/>
              <w:spacing w:before="1"/>
              <w:ind w:left="108"/>
              <w:rPr>
                <w:rFonts w:ascii="Arial" w:hAnsi="Arial" w:cs="Arial"/>
                <w:b/>
              </w:rPr>
            </w:pPr>
            <w:r w:rsidRPr="00D50CBD">
              <w:rPr>
                <w:rFonts w:ascii="Arial" w:hAnsi="Arial" w:cs="Arial"/>
                <w:b/>
              </w:rPr>
              <w:t>Appendi</w:t>
            </w:r>
            <w:r w:rsidR="001B0D2D">
              <w:rPr>
                <w:rFonts w:ascii="Arial" w:hAnsi="Arial" w:cs="Arial"/>
                <w:b/>
              </w:rPr>
              <w:t>ces</w:t>
            </w:r>
          </w:p>
        </w:tc>
        <w:tc>
          <w:tcPr>
            <w:tcW w:w="1229" w:type="dxa"/>
          </w:tcPr>
          <w:p w14:paraId="5C92A53A" w14:textId="77777777" w:rsidR="00932894" w:rsidRPr="00C656E4" w:rsidRDefault="00932894">
            <w:pPr>
              <w:pStyle w:val="TableParagraph"/>
              <w:spacing w:before="5"/>
              <w:rPr>
                <w:rFonts w:ascii="Arial" w:hAnsi="Arial" w:cs="Arial"/>
                <w:b/>
                <w:sz w:val="20"/>
              </w:rPr>
            </w:pPr>
          </w:p>
          <w:p w14:paraId="00D978B1" w14:textId="77777777" w:rsidR="00932894" w:rsidRPr="00C656E4" w:rsidRDefault="005C21CB">
            <w:pPr>
              <w:pStyle w:val="TableParagraph"/>
              <w:spacing w:before="1"/>
              <w:ind w:left="108"/>
              <w:rPr>
                <w:rFonts w:ascii="Arial" w:hAnsi="Arial" w:cs="Arial"/>
                <w:b/>
              </w:rPr>
            </w:pPr>
            <w:r>
              <w:rPr>
                <w:rFonts w:ascii="Arial" w:hAnsi="Arial" w:cs="Arial"/>
                <w:b/>
              </w:rPr>
              <w:t xml:space="preserve"> </w:t>
            </w:r>
            <w:r w:rsidR="001B0D2D">
              <w:rPr>
                <w:rFonts w:ascii="Arial" w:hAnsi="Arial" w:cs="Arial"/>
                <w:b/>
              </w:rPr>
              <w:t>4</w:t>
            </w:r>
            <w:r w:rsidR="003336B0">
              <w:rPr>
                <w:rFonts w:ascii="Arial" w:hAnsi="Arial" w:cs="Arial"/>
                <w:b/>
              </w:rPr>
              <w:t>2</w:t>
            </w:r>
          </w:p>
        </w:tc>
      </w:tr>
    </w:tbl>
    <w:p w14:paraId="0B151285" w14:textId="77777777" w:rsidR="00C5253A" w:rsidRDefault="00C5253A" w:rsidP="00C5253A">
      <w:pPr>
        <w:widowControl w:val="0"/>
        <w:autoSpaceDE w:val="0"/>
        <w:autoSpaceDN w:val="0"/>
        <w:rPr>
          <w:rFonts w:ascii="Arial" w:hAnsi="Arial" w:cs="Arial"/>
          <w:b/>
          <w:bCs/>
        </w:rPr>
      </w:pPr>
    </w:p>
    <w:p w14:paraId="427441EF" w14:textId="77777777" w:rsidR="009106B3" w:rsidRPr="00C5253A" w:rsidRDefault="009106B3" w:rsidP="00C5253A">
      <w:pPr>
        <w:widowControl w:val="0"/>
        <w:autoSpaceDE w:val="0"/>
        <w:autoSpaceDN w:val="0"/>
        <w:rPr>
          <w:rFonts w:ascii="Arial" w:hAnsi="Arial" w:cs="Arial"/>
          <w:b/>
          <w:bCs/>
        </w:rPr>
        <w:sectPr w:rsidR="009106B3" w:rsidRPr="00C5253A" w:rsidSect="00A946BF">
          <w:headerReference w:type="even" r:id="rId11"/>
          <w:headerReference w:type="default" r:id="rId12"/>
          <w:footerReference w:type="even" r:id="rId13"/>
          <w:footerReference w:type="default" r:id="rId14"/>
          <w:headerReference w:type="first" r:id="rId15"/>
          <w:footerReference w:type="first" r:id="rId16"/>
          <w:pgSz w:w="11900" w:h="16850"/>
          <w:pgMar w:top="1600" w:right="600" w:bottom="980" w:left="620" w:header="0" w:footer="783" w:gutter="0"/>
          <w:cols w:space="720"/>
        </w:sectPr>
      </w:pPr>
    </w:p>
    <w:p w14:paraId="01124635" w14:textId="77777777" w:rsidR="00C5253A" w:rsidRPr="009106B3" w:rsidRDefault="00C5253A" w:rsidP="00180C95">
      <w:pPr>
        <w:pStyle w:val="ListParagraph"/>
        <w:numPr>
          <w:ilvl w:val="0"/>
          <w:numId w:val="2"/>
        </w:numPr>
        <w:tabs>
          <w:tab w:val="left" w:pos="820"/>
          <w:tab w:val="left" w:pos="821"/>
        </w:tabs>
        <w:spacing w:before="145"/>
        <w:jc w:val="center"/>
        <w:rPr>
          <w:rFonts w:ascii="Arial" w:hAnsi="Arial" w:cs="Arial"/>
          <w:b/>
        </w:rPr>
      </w:pPr>
      <w:bookmarkStart w:id="7" w:name="1._Introduction"/>
      <w:bookmarkStart w:id="8" w:name="_bookmark1"/>
      <w:bookmarkEnd w:id="7"/>
      <w:bookmarkEnd w:id="8"/>
      <w:r w:rsidRPr="009106B3">
        <w:rPr>
          <w:rFonts w:ascii="Arial" w:hAnsi="Arial" w:cs="Arial"/>
          <w:b/>
        </w:rPr>
        <w:lastRenderedPageBreak/>
        <w:t>Introduction</w:t>
      </w:r>
    </w:p>
    <w:p w14:paraId="351C08EA" w14:textId="77777777" w:rsidR="00932894" w:rsidRPr="00C656E4" w:rsidRDefault="00932894" w:rsidP="003E4C15">
      <w:pPr>
        <w:pStyle w:val="BodyText"/>
        <w:spacing w:before="9"/>
        <w:jc w:val="both"/>
        <w:rPr>
          <w:rFonts w:ascii="Arial" w:hAnsi="Arial" w:cs="Arial"/>
          <w:b/>
          <w:sz w:val="20"/>
        </w:rPr>
      </w:pPr>
    </w:p>
    <w:p w14:paraId="0F8ED28D" w14:textId="77777777" w:rsidR="00932894" w:rsidRPr="00C656E4" w:rsidRDefault="002A0D07" w:rsidP="00180C95">
      <w:pPr>
        <w:pStyle w:val="ListParagraph"/>
        <w:numPr>
          <w:ilvl w:val="1"/>
          <w:numId w:val="2"/>
        </w:numPr>
        <w:tabs>
          <w:tab w:val="left" w:pos="820"/>
          <w:tab w:val="left" w:pos="821"/>
        </w:tabs>
        <w:spacing w:before="1"/>
        <w:ind w:right="210" w:firstLine="0"/>
        <w:jc w:val="both"/>
        <w:rPr>
          <w:rFonts w:ascii="Arial" w:hAnsi="Arial" w:cs="Arial"/>
        </w:rPr>
      </w:pPr>
      <w:r w:rsidRPr="00C656E4">
        <w:rPr>
          <w:rFonts w:ascii="Arial" w:hAnsi="Arial" w:cs="Arial"/>
        </w:rPr>
        <w:t xml:space="preserve">This report covers the findings and recommendations of the Safeguarding Adult Review, undertaken on behalf of the </w:t>
      </w:r>
      <w:r w:rsidR="0030455A">
        <w:rPr>
          <w:rFonts w:ascii="Arial" w:hAnsi="Arial" w:cs="Arial"/>
        </w:rPr>
        <w:t>Merton</w:t>
      </w:r>
      <w:r w:rsidR="000D5DB2" w:rsidRPr="00C656E4">
        <w:rPr>
          <w:rFonts w:ascii="Arial" w:hAnsi="Arial" w:cs="Arial"/>
        </w:rPr>
        <w:t xml:space="preserve"> </w:t>
      </w:r>
      <w:r w:rsidRPr="00C656E4">
        <w:rPr>
          <w:rFonts w:ascii="Arial" w:hAnsi="Arial" w:cs="Arial"/>
        </w:rPr>
        <w:t>Safeguarding Adults</w:t>
      </w:r>
      <w:r w:rsidR="00364C9A">
        <w:rPr>
          <w:rFonts w:ascii="Arial" w:hAnsi="Arial" w:cs="Arial"/>
        </w:rPr>
        <w:t xml:space="preserve"> </w:t>
      </w:r>
      <w:r w:rsidRPr="00C656E4">
        <w:rPr>
          <w:rFonts w:ascii="Arial" w:hAnsi="Arial" w:cs="Arial"/>
        </w:rPr>
        <w:t>Board (</w:t>
      </w:r>
      <w:r w:rsidR="0030455A">
        <w:rPr>
          <w:rFonts w:ascii="Arial" w:hAnsi="Arial" w:cs="Arial"/>
        </w:rPr>
        <w:t>M</w:t>
      </w:r>
      <w:r w:rsidR="003E7F3D">
        <w:rPr>
          <w:rFonts w:ascii="Arial" w:hAnsi="Arial" w:cs="Arial"/>
        </w:rPr>
        <w:t xml:space="preserve">SAB) </w:t>
      </w:r>
      <w:r w:rsidRPr="00C656E4">
        <w:rPr>
          <w:rFonts w:ascii="Arial" w:hAnsi="Arial" w:cs="Arial"/>
        </w:rPr>
        <w:t xml:space="preserve">relating to the death of </w:t>
      </w:r>
      <w:r w:rsidR="0030455A">
        <w:rPr>
          <w:rFonts w:ascii="Arial" w:hAnsi="Arial" w:cs="Arial"/>
        </w:rPr>
        <w:t>an</w:t>
      </w:r>
      <w:r w:rsidR="000D5DB2" w:rsidRPr="00C656E4">
        <w:rPr>
          <w:rFonts w:ascii="Arial" w:hAnsi="Arial" w:cs="Arial"/>
        </w:rPr>
        <w:t xml:space="preserve"> </w:t>
      </w:r>
      <w:r w:rsidRPr="00C656E4">
        <w:rPr>
          <w:rFonts w:ascii="Arial" w:hAnsi="Arial" w:cs="Arial"/>
        </w:rPr>
        <w:t xml:space="preserve">adult in </w:t>
      </w:r>
      <w:r w:rsidR="00EE400D">
        <w:rPr>
          <w:rFonts w:ascii="Arial" w:hAnsi="Arial" w:cs="Arial"/>
        </w:rPr>
        <w:t>the borough during 201</w:t>
      </w:r>
      <w:r w:rsidR="0030455A">
        <w:rPr>
          <w:rFonts w:ascii="Arial" w:hAnsi="Arial" w:cs="Arial"/>
        </w:rPr>
        <w:t>8</w:t>
      </w:r>
      <w:r w:rsidR="00EE400D">
        <w:rPr>
          <w:rFonts w:ascii="Arial" w:hAnsi="Arial" w:cs="Arial"/>
        </w:rPr>
        <w:t xml:space="preserve"> </w:t>
      </w:r>
      <w:r w:rsidRPr="00C656E4">
        <w:rPr>
          <w:rFonts w:ascii="Arial" w:hAnsi="Arial" w:cs="Arial"/>
        </w:rPr>
        <w:t xml:space="preserve">(referred to as </w:t>
      </w:r>
      <w:r w:rsidR="0030455A">
        <w:rPr>
          <w:rFonts w:ascii="Arial" w:hAnsi="Arial" w:cs="Arial"/>
        </w:rPr>
        <w:t>SK</w:t>
      </w:r>
      <w:r w:rsidRPr="00C656E4">
        <w:rPr>
          <w:rFonts w:ascii="Arial" w:hAnsi="Arial" w:cs="Arial"/>
        </w:rPr>
        <w:t xml:space="preserve"> throughout this report to preserve </w:t>
      </w:r>
      <w:r w:rsidR="0030455A">
        <w:rPr>
          <w:rFonts w:ascii="Arial" w:hAnsi="Arial" w:cs="Arial"/>
        </w:rPr>
        <w:t>her</w:t>
      </w:r>
      <w:r w:rsidR="000D5DB2" w:rsidRPr="00C656E4">
        <w:rPr>
          <w:rFonts w:ascii="Arial" w:hAnsi="Arial" w:cs="Arial"/>
        </w:rPr>
        <w:t xml:space="preserve"> </w:t>
      </w:r>
      <w:r w:rsidRPr="00C656E4">
        <w:rPr>
          <w:rFonts w:ascii="Arial" w:hAnsi="Arial" w:cs="Arial"/>
        </w:rPr>
        <w:t>anonymity).</w:t>
      </w:r>
    </w:p>
    <w:p w14:paraId="75302C85" w14:textId="77777777" w:rsidR="00932894" w:rsidRPr="00C656E4" w:rsidRDefault="00932894" w:rsidP="003E4C15">
      <w:pPr>
        <w:pStyle w:val="BodyText"/>
        <w:spacing w:before="10"/>
        <w:jc w:val="both"/>
        <w:rPr>
          <w:rFonts w:ascii="Arial" w:hAnsi="Arial" w:cs="Arial"/>
          <w:sz w:val="20"/>
        </w:rPr>
      </w:pPr>
    </w:p>
    <w:p w14:paraId="5428E2D6" w14:textId="77777777" w:rsidR="00932894" w:rsidRPr="00C656E4" w:rsidRDefault="002A0D07" w:rsidP="00180C95">
      <w:pPr>
        <w:pStyle w:val="ListParagraph"/>
        <w:numPr>
          <w:ilvl w:val="1"/>
          <w:numId w:val="2"/>
        </w:numPr>
        <w:tabs>
          <w:tab w:val="left" w:pos="820"/>
          <w:tab w:val="left" w:pos="821"/>
        </w:tabs>
        <w:ind w:right="249" w:firstLine="0"/>
        <w:jc w:val="both"/>
        <w:rPr>
          <w:rFonts w:ascii="Arial" w:hAnsi="Arial" w:cs="Arial"/>
        </w:rPr>
      </w:pPr>
      <w:r w:rsidRPr="00C656E4">
        <w:rPr>
          <w:rFonts w:ascii="Arial" w:hAnsi="Arial" w:cs="Arial"/>
        </w:rPr>
        <w:t>The Safeguarding Adult Review (SAR) is not intended to attribute blame, but to learn lessons from th</w:t>
      </w:r>
      <w:r w:rsidR="00EE400D">
        <w:rPr>
          <w:rFonts w:ascii="Arial" w:hAnsi="Arial" w:cs="Arial"/>
        </w:rPr>
        <w:t>e</w:t>
      </w:r>
      <w:r w:rsidRPr="00C656E4">
        <w:rPr>
          <w:rFonts w:ascii="Arial" w:hAnsi="Arial" w:cs="Arial"/>
        </w:rPr>
        <w:t xml:space="preserve"> case</w:t>
      </w:r>
      <w:r w:rsidR="00EE400D">
        <w:rPr>
          <w:rFonts w:ascii="Arial" w:hAnsi="Arial" w:cs="Arial"/>
        </w:rPr>
        <w:t>s</w:t>
      </w:r>
      <w:r w:rsidRPr="00C656E4">
        <w:rPr>
          <w:rFonts w:ascii="Arial" w:hAnsi="Arial" w:cs="Arial"/>
        </w:rPr>
        <w:t xml:space="preserve"> and make recommendations for change that will help to improve the future safeguarding and wellbeing of adults at risk in </w:t>
      </w:r>
      <w:r w:rsidR="0030455A">
        <w:rPr>
          <w:rFonts w:ascii="Arial" w:hAnsi="Arial" w:cs="Arial"/>
        </w:rPr>
        <w:t>Merton</w:t>
      </w:r>
      <w:r w:rsidR="005546A7">
        <w:rPr>
          <w:rFonts w:ascii="Arial" w:hAnsi="Arial" w:cs="Arial"/>
        </w:rPr>
        <w:t xml:space="preserve"> </w:t>
      </w:r>
      <w:r w:rsidRPr="00C656E4">
        <w:rPr>
          <w:rFonts w:ascii="Arial" w:hAnsi="Arial" w:cs="Arial"/>
        </w:rPr>
        <w:t>in the</w:t>
      </w:r>
      <w:r w:rsidRPr="00C656E4">
        <w:rPr>
          <w:rFonts w:ascii="Arial" w:hAnsi="Arial" w:cs="Arial"/>
          <w:spacing w:val="-9"/>
        </w:rPr>
        <w:t xml:space="preserve"> </w:t>
      </w:r>
      <w:r w:rsidRPr="00C656E4">
        <w:rPr>
          <w:rFonts w:ascii="Arial" w:hAnsi="Arial" w:cs="Arial"/>
        </w:rPr>
        <w:t>future.</w:t>
      </w:r>
    </w:p>
    <w:p w14:paraId="3F931F5B" w14:textId="77777777" w:rsidR="00932894" w:rsidRPr="00C656E4" w:rsidRDefault="00932894" w:rsidP="003E4C15">
      <w:pPr>
        <w:pStyle w:val="BodyText"/>
        <w:spacing w:before="10"/>
        <w:jc w:val="both"/>
        <w:rPr>
          <w:rFonts w:ascii="Arial" w:hAnsi="Arial" w:cs="Arial"/>
          <w:sz w:val="20"/>
        </w:rPr>
      </w:pPr>
    </w:p>
    <w:p w14:paraId="0A26CA51" w14:textId="77777777" w:rsidR="00932894" w:rsidRPr="00C656E4" w:rsidRDefault="002A0D07" w:rsidP="00180C95">
      <w:pPr>
        <w:pStyle w:val="ListParagraph"/>
        <w:numPr>
          <w:ilvl w:val="1"/>
          <w:numId w:val="2"/>
        </w:numPr>
        <w:tabs>
          <w:tab w:val="left" w:pos="820"/>
          <w:tab w:val="left" w:pos="821"/>
        </w:tabs>
        <w:ind w:right="115" w:firstLine="0"/>
        <w:jc w:val="both"/>
        <w:rPr>
          <w:rFonts w:ascii="Arial" w:hAnsi="Arial" w:cs="Arial"/>
        </w:rPr>
      </w:pPr>
      <w:r w:rsidRPr="00C656E4">
        <w:rPr>
          <w:rFonts w:ascii="Arial" w:hAnsi="Arial" w:cs="Arial"/>
        </w:rPr>
        <w:t xml:space="preserve">The review was conducted in the light of the following </w:t>
      </w:r>
      <w:r w:rsidR="00255FB2" w:rsidRPr="00C656E4">
        <w:rPr>
          <w:rFonts w:ascii="Arial" w:hAnsi="Arial" w:cs="Arial"/>
        </w:rPr>
        <w:t>legislation:</w:t>
      </w:r>
      <w:r w:rsidRPr="00C656E4">
        <w:rPr>
          <w:rFonts w:ascii="Arial" w:hAnsi="Arial" w:cs="Arial"/>
        </w:rPr>
        <w:t xml:space="preserve"> Section 44, Care Act 2014 Safeguarding Adult</w:t>
      </w:r>
      <w:r w:rsidRPr="00C656E4">
        <w:rPr>
          <w:rFonts w:ascii="Arial" w:hAnsi="Arial" w:cs="Arial"/>
          <w:spacing w:val="-3"/>
        </w:rPr>
        <w:t xml:space="preserve"> </w:t>
      </w:r>
      <w:r w:rsidRPr="00C656E4">
        <w:rPr>
          <w:rFonts w:ascii="Arial" w:hAnsi="Arial" w:cs="Arial"/>
        </w:rPr>
        <w:t>Reviews.</w:t>
      </w:r>
    </w:p>
    <w:p w14:paraId="0D2C3A41" w14:textId="77777777" w:rsidR="00932894" w:rsidRPr="00C656E4" w:rsidRDefault="00932894" w:rsidP="003E4C15">
      <w:pPr>
        <w:pStyle w:val="BodyText"/>
        <w:spacing w:before="10"/>
        <w:jc w:val="both"/>
        <w:rPr>
          <w:rFonts w:ascii="Arial" w:hAnsi="Arial" w:cs="Arial"/>
          <w:sz w:val="20"/>
        </w:rPr>
      </w:pPr>
    </w:p>
    <w:p w14:paraId="74C38542" w14:textId="77777777" w:rsidR="00932894" w:rsidRPr="00C656E4" w:rsidRDefault="002A0D07" w:rsidP="003E4C15">
      <w:pPr>
        <w:pStyle w:val="BodyText"/>
        <w:ind w:left="100" w:right="154"/>
        <w:jc w:val="both"/>
        <w:rPr>
          <w:rFonts w:ascii="Arial" w:hAnsi="Arial" w:cs="Arial"/>
        </w:rPr>
      </w:pPr>
      <w:r w:rsidRPr="00C656E4">
        <w:rPr>
          <w:rFonts w:ascii="Arial" w:hAnsi="Arial" w:cs="Arial"/>
        </w:rPr>
        <w:t>The purpose of a Safeguarding Adult Review is described very clearly in the statutory guidance as to ‘promote effective learning and improvement action to prevent future deaths or serious harm occurring again’.</w:t>
      </w:r>
    </w:p>
    <w:p w14:paraId="0BDC3748" w14:textId="77777777" w:rsidR="00932894" w:rsidRPr="00C656E4" w:rsidRDefault="00932894" w:rsidP="003E4C15">
      <w:pPr>
        <w:pStyle w:val="BodyText"/>
        <w:spacing w:before="10"/>
        <w:jc w:val="both"/>
        <w:rPr>
          <w:rFonts w:ascii="Arial" w:hAnsi="Arial" w:cs="Arial"/>
          <w:sz w:val="20"/>
        </w:rPr>
      </w:pPr>
    </w:p>
    <w:p w14:paraId="1A4173D7" w14:textId="77777777" w:rsidR="00932894" w:rsidRPr="00C656E4" w:rsidRDefault="002A0D07" w:rsidP="003E4C15">
      <w:pPr>
        <w:pStyle w:val="BodyText"/>
        <w:spacing w:before="1"/>
        <w:ind w:left="100" w:right="193"/>
        <w:jc w:val="both"/>
        <w:rPr>
          <w:rFonts w:ascii="Arial" w:hAnsi="Arial" w:cs="Arial"/>
        </w:rPr>
      </w:pPr>
      <w:r w:rsidRPr="00C656E4">
        <w:rPr>
          <w:rFonts w:ascii="Arial" w:hAnsi="Arial" w:cs="Arial"/>
        </w:rPr>
        <w:t>The aim is that lessons can be learned from the case and for those lessons to be applied to future cases to prevent similar harm re-occurring.</w:t>
      </w:r>
    </w:p>
    <w:p w14:paraId="5C05B8CD" w14:textId="77777777" w:rsidR="00932894" w:rsidRPr="00C656E4" w:rsidRDefault="00932894" w:rsidP="003E4C15">
      <w:pPr>
        <w:pStyle w:val="BodyText"/>
        <w:spacing w:before="9"/>
        <w:jc w:val="both"/>
        <w:rPr>
          <w:rFonts w:ascii="Arial" w:hAnsi="Arial" w:cs="Arial"/>
        </w:rPr>
      </w:pPr>
    </w:p>
    <w:p w14:paraId="628F6511" w14:textId="77777777" w:rsidR="00932894" w:rsidRPr="00C656E4" w:rsidRDefault="002A0D07" w:rsidP="003E4C15">
      <w:pPr>
        <w:pStyle w:val="BodyText"/>
        <w:spacing w:line="235" w:lineRule="auto"/>
        <w:ind w:left="100" w:right="887"/>
        <w:jc w:val="both"/>
        <w:rPr>
          <w:rFonts w:ascii="Arial" w:hAnsi="Arial" w:cs="Arial"/>
        </w:rPr>
      </w:pPr>
      <w:r w:rsidRPr="00C656E4">
        <w:rPr>
          <w:rFonts w:ascii="Arial" w:hAnsi="Arial" w:cs="Arial"/>
        </w:rPr>
        <w:t>The Department of Health Care and Support Statutory Guidance – published to support the operation of the Care Act 2014, states</w:t>
      </w:r>
      <w:r w:rsidR="00C04272">
        <w:rPr>
          <w:rStyle w:val="FootnoteReference"/>
          <w:rFonts w:ascii="Arial" w:hAnsi="Arial" w:cs="Arial"/>
        </w:rPr>
        <w:footnoteReference w:id="1"/>
      </w:r>
      <w:r w:rsidRPr="00C656E4">
        <w:rPr>
          <w:rFonts w:ascii="Arial" w:hAnsi="Arial" w:cs="Arial"/>
        </w:rPr>
        <w:t>:</w:t>
      </w:r>
    </w:p>
    <w:p w14:paraId="322519CA" w14:textId="77777777" w:rsidR="00932894" w:rsidRPr="00C656E4" w:rsidRDefault="00932894" w:rsidP="003E4C15">
      <w:pPr>
        <w:pStyle w:val="BodyText"/>
        <w:spacing w:before="3"/>
        <w:jc w:val="both"/>
        <w:rPr>
          <w:rFonts w:ascii="Arial" w:hAnsi="Arial" w:cs="Arial"/>
        </w:rPr>
      </w:pPr>
    </w:p>
    <w:p w14:paraId="545B2157" w14:textId="77777777" w:rsidR="00932894" w:rsidRPr="00C656E4" w:rsidRDefault="002A0D07" w:rsidP="003E4C15">
      <w:pPr>
        <w:pStyle w:val="BodyText"/>
        <w:ind w:left="100" w:right="220"/>
        <w:jc w:val="both"/>
        <w:rPr>
          <w:rFonts w:ascii="Arial" w:hAnsi="Arial" w:cs="Arial"/>
        </w:rPr>
      </w:pPr>
      <w:r w:rsidRPr="00C656E4">
        <w:rPr>
          <w:rFonts w:ascii="Arial" w:hAnsi="Arial" w:cs="Arial"/>
        </w:rPr>
        <w:t>14.168 SARs should seek to determine what the relevant agencies and individuals involved in the case might have done differently that could have prevented harm or death. This is so that lessons can be learned from the case and those lessons applied to future cases to prevent similar harm occurring again. Its purpose is not to hold any individual or organisation to account.</w:t>
      </w:r>
    </w:p>
    <w:p w14:paraId="471AE0F8" w14:textId="77777777" w:rsidR="00932894" w:rsidRPr="00C656E4" w:rsidRDefault="00932894" w:rsidP="003E4C15">
      <w:pPr>
        <w:pStyle w:val="BodyText"/>
        <w:spacing w:before="5"/>
        <w:jc w:val="both"/>
        <w:rPr>
          <w:rFonts w:ascii="Arial" w:hAnsi="Arial" w:cs="Arial"/>
        </w:rPr>
      </w:pPr>
    </w:p>
    <w:p w14:paraId="6D35662E" w14:textId="77777777" w:rsidR="00932894" w:rsidRDefault="00B4769A" w:rsidP="00991A11">
      <w:pPr>
        <w:pStyle w:val="Heading1"/>
        <w:tabs>
          <w:tab w:val="left" w:pos="820"/>
        </w:tabs>
        <w:ind w:left="-621"/>
        <w:jc w:val="both"/>
        <w:rPr>
          <w:rFonts w:ascii="Arial" w:hAnsi="Arial" w:cs="Arial"/>
        </w:rPr>
      </w:pPr>
      <w:bookmarkStart w:id="9" w:name="_Finding_2"/>
      <w:bookmarkStart w:id="10" w:name="_Recommendations_for_the"/>
      <w:bookmarkStart w:id="11" w:name="_It_is_difficult"/>
      <w:bookmarkEnd w:id="9"/>
      <w:bookmarkEnd w:id="10"/>
      <w:bookmarkEnd w:id="11"/>
      <w:r>
        <w:rPr>
          <w:rFonts w:ascii="Arial" w:hAnsi="Arial" w:cs="Arial"/>
        </w:rPr>
        <w:t xml:space="preserve">           1.4</w:t>
      </w:r>
      <w:r>
        <w:rPr>
          <w:rFonts w:ascii="Arial" w:hAnsi="Arial" w:cs="Arial"/>
        </w:rPr>
        <w:tab/>
      </w:r>
      <w:r w:rsidR="002A0D07" w:rsidRPr="00C656E4">
        <w:rPr>
          <w:rFonts w:ascii="Arial" w:hAnsi="Arial" w:cs="Arial"/>
        </w:rPr>
        <w:t>Why w</w:t>
      </w:r>
      <w:r w:rsidR="0003220E">
        <w:rPr>
          <w:rFonts w:ascii="Arial" w:hAnsi="Arial" w:cs="Arial"/>
        </w:rPr>
        <w:t>as</w:t>
      </w:r>
      <w:r w:rsidR="000D5DB2" w:rsidRPr="00C656E4">
        <w:rPr>
          <w:rFonts w:ascii="Arial" w:hAnsi="Arial" w:cs="Arial"/>
        </w:rPr>
        <w:t xml:space="preserve"> th</w:t>
      </w:r>
      <w:r w:rsidR="00EE400D">
        <w:rPr>
          <w:rFonts w:ascii="Arial" w:hAnsi="Arial" w:cs="Arial"/>
        </w:rPr>
        <w:t>e</w:t>
      </w:r>
      <w:r w:rsidR="002A0D07" w:rsidRPr="00C656E4">
        <w:rPr>
          <w:rFonts w:ascii="Arial" w:hAnsi="Arial" w:cs="Arial"/>
        </w:rPr>
        <w:t xml:space="preserve"> case chosen to be</w:t>
      </w:r>
      <w:r w:rsidR="002A0D07" w:rsidRPr="00C656E4">
        <w:rPr>
          <w:rFonts w:ascii="Arial" w:hAnsi="Arial" w:cs="Arial"/>
          <w:spacing w:val="-6"/>
        </w:rPr>
        <w:t xml:space="preserve"> </w:t>
      </w:r>
      <w:r w:rsidR="002A0D07" w:rsidRPr="00C656E4">
        <w:rPr>
          <w:rFonts w:ascii="Arial" w:hAnsi="Arial" w:cs="Arial"/>
        </w:rPr>
        <w:t>reviewed?</w:t>
      </w:r>
    </w:p>
    <w:p w14:paraId="349DD59E" w14:textId="77777777" w:rsidR="00B4769A" w:rsidRPr="0003220E" w:rsidRDefault="00EE400D" w:rsidP="00883C28">
      <w:pPr>
        <w:pStyle w:val="Heading1"/>
        <w:tabs>
          <w:tab w:val="left" w:pos="820"/>
        </w:tabs>
        <w:jc w:val="both"/>
        <w:rPr>
          <w:rFonts w:ascii="Arial" w:hAnsi="Arial" w:cs="Arial"/>
          <w:b w:val="0"/>
          <w:bCs w:val="0"/>
        </w:rPr>
      </w:pPr>
      <w:r w:rsidRPr="0003220E">
        <w:rPr>
          <w:rFonts w:ascii="Arial" w:hAnsi="Arial" w:cs="Arial"/>
          <w:b w:val="0"/>
          <w:bCs w:val="0"/>
        </w:rPr>
        <w:t xml:space="preserve">The </w:t>
      </w:r>
      <w:r w:rsidR="0030455A" w:rsidRPr="0003220E">
        <w:rPr>
          <w:rFonts w:ascii="Arial" w:hAnsi="Arial" w:cs="Arial"/>
          <w:b w:val="0"/>
          <w:bCs w:val="0"/>
        </w:rPr>
        <w:t>Merton</w:t>
      </w:r>
      <w:r w:rsidRPr="0003220E">
        <w:rPr>
          <w:rFonts w:ascii="Arial" w:hAnsi="Arial" w:cs="Arial"/>
          <w:b w:val="0"/>
          <w:bCs w:val="0"/>
        </w:rPr>
        <w:t xml:space="preserve"> Safeguarding Adult Board (</w:t>
      </w:r>
      <w:r w:rsidR="0030455A" w:rsidRPr="0003220E">
        <w:rPr>
          <w:rFonts w:ascii="Arial" w:hAnsi="Arial" w:cs="Arial"/>
          <w:b w:val="0"/>
          <w:bCs w:val="0"/>
        </w:rPr>
        <w:t>M</w:t>
      </w:r>
      <w:r w:rsidRPr="0003220E">
        <w:rPr>
          <w:rFonts w:ascii="Arial" w:hAnsi="Arial" w:cs="Arial"/>
          <w:b w:val="0"/>
          <w:bCs w:val="0"/>
        </w:rPr>
        <w:t xml:space="preserve">SAB) </w:t>
      </w:r>
      <w:r w:rsidR="004E11EB" w:rsidRPr="0003220E">
        <w:rPr>
          <w:rFonts w:ascii="Arial" w:hAnsi="Arial" w:cs="Arial"/>
          <w:b w:val="0"/>
          <w:bCs w:val="0"/>
        </w:rPr>
        <w:t xml:space="preserve">received </w:t>
      </w:r>
      <w:r w:rsidR="00883C28" w:rsidRPr="0003220E">
        <w:rPr>
          <w:rFonts w:ascii="Arial" w:hAnsi="Arial" w:cs="Arial"/>
          <w:b w:val="0"/>
          <w:bCs w:val="0"/>
        </w:rPr>
        <w:t xml:space="preserve">a </w:t>
      </w:r>
      <w:r w:rsidR="004E11EB" w:rsidRPr="0003220E">
        <w:rPr>
          <w:rFonts w:ascii="Arial" w:hAnsi="Arial" w:cs="Arial"/>
          <w:b w:val="0"/>
          <w:bCs w:val="0"/>
        </w:rPr>
        <w:t xml:space="preserve">referral for </w:t>
      </w:r>
      <w:r w:rsidR="004B4F5A">
        <w:rPr>
          <w:rFonts w:ascii="Arial" w:hAnsi="Arial" w:cs="Arial"/>
          <w:b w:val="0"/>
          <w:bCs w:val="0"/>
        </w:rPr>
        <w:t>SK</w:t>
      </w:r>
      <w:r w:rsidR="004E11EB" w:rsidRPr="0003220E">
        <w:rPr>
          <w:rFonts w:ascii="Arial" w:hAnsi="Arial" w:cs="Arial"/>
          <w:b w:val="0"/>
          <w:bCs w:val="0"/>
        </w:rPr>
        <w:t xml:space="preserve"> </w:t>
      </w:r>
      <w:r w:rsidR="0003220E" w:rsidRPr="0003220E">
        <w:rPr>
          <w:rFonts w:ascii="Arial" w:hAnsi="Arial" w:cs="Arial"/>
          <w:b w:val="0"/>
          <w:bCs w:val="0"/>
        </w:rPr>
        <w:t>in February 2018, a month after</w:t>
      </w:r>
      <w:r w:rsidR="004B4F5A">
        <w:rPr>
          <w:rFonts w:ascii="Arial" w:hAnsi="Arial" w:cs="Arial"/>
          <w:b w:val="0"/>
          <w:bCs w:val="0"/>
        </w:rPr>
        <w:t xml:space="preserve"> her</w:t>
      </w:r>
      <w:r w:rsidR="0003220E" w:rsidRPr="0003220E">
        <w:rPr>
          <w:rFonts w:ascii="Arial" w:hAnsi="Arial" w:cs="Arial"/>
          <w:b w:val="0"/>
          <w:bCs w:val="0"/>
        </w:rPr>
        <w:t xml:space="preserve"> death, from Merton Centre for Independent Living (MCIL). The concerns raised by MCIL at this time centred around the long delays in getting support in place for SK, and the </w:t>
      </w:r>
      <w:r w:rsidR="00EA5EF3" w:rsidRPr="00E801ED">
        <w:rPr>
          <w:rFonts w:ascii="Arial" w:hAnsi="Arial" w:cs="Arial"/>
          <w:b w:val="0"/>
          <w:bCs w:val="0"/>
          <w:color w:val="000000"/>
        </w:rPr>
        <w:t>concerns raised regarding the discharge from hospital shortly before her death</w:t>
      </w:r>
      <w:r w:rsidR="0003220E" w:rsidRPr="00EA5EF3">
        <w:rPr>
          <w:rFonts w:ascii="Arial" w:hAnsi="Arial" w:cs="Arial"/>
          <w:b w:val="0"/>
          <w:bCs w:val="0"/>
        </w:rPr>
        <w:t xml:space="preserve">. </w:t>
      </w:r>
      <w:r w:rsidR="0003220E" w:rsidRPr="0003220E">
        <w:rPr>
          <w:rFonts w:ascii="Arial" w:hAnsi="Arial" w:cs="Arial"/>
          <w:b w:val="0"/>
          <w:bCs w:val="0"/>
        </w:rPr>
        <w:t>SK repeatedly asked for help, but MCIL were told that she had a “history of manipulating professionals”, that SK “knows alcoholism is ruining her health” and “making unwise decisions”, and “not engaging with services”. Also</w:t>
      </w:r>
      <w:r w:rsidR="00A64EDC">
        <w:rPr>
          <w:rFonts w:ascii="Arial" w:hAnsi="Arial" w:cs="Arial"/>
          <w:b w:val="0"/>
          <w:bCs w:val="0"/>
        </w:rPr>
        <w:t>,</w:t>
      </w:r>
      <w:r w:rsidR="0003220E" w:rsidRPr="0003220E">
        <w:rPr>
          <w:rFonts w:ascii="Arial" w:hAnsi="Arial" w:cs="Arial"/>
          <w:b w:val="0"/>
          <w:bCs w:val="0"/>
        </w:rPr>
        <w:t xml:space="preserve"> that she is a frequent ambulance caller and although her GP has made frequent adaptations requests, she has been seen “running up and down stairs”. MCIL didn’t feel that these views of SK reflect her complex situation and are concerned that her care may have been delayed as a result of a failure to recognise her needs and to work effectively with health and other agencies.</w:t>
      </w:r>
    </w:p>
    <w:p w14:paraId="2618DF3F" w14:textId="77777777" w:rsidR="00883C28" w:rsidRDefault="00883C28" w:rsidP="00883C28">
      <w:pPr>
        <w:pStyle w:val="Heading1"/>
        <w:tabs>
          <w:tab w:val="left" w:pos="820"/>
        </w:tabs>
        <w:jc w:val="both"/>
        <w:rPr>
          <w:rFonts w:ascii="Arial" w:hAnsi="Arial" w:cs="Arial"/>
          <w:b w:val="0"/>
          <w:bCs w:val="0"/>
        </w:rPr>
      </w:pPr>
    </w:p>
    <w:p w14:paraId="23394D5A" w14:textId="77777777" w:rsidR="0003220E" w:rsidRDefault="0003220E" w:rsidP="00883C28">
      <w:pPr>
        <w:pStyle w:val="Heading1"/>
        <w:tabs>
          <w:tab w:val="left" w:pos="820"/>
        </w:tabs>
        <w:jc w:val="both"/>
        <w:rPr>
          <w:rFonts w:ascii="Arial" w:hAnsi="Arial" w:cs="Arial"/>
          <w:b w:val="0"/>
          <w:bCs w:val="0"/>
        </w:rPr>
      </w:pPr>
      <w:r>
        <w:rPr>
          <w:rFonts w:ascii="Arial" w:hAnsi="Arial" w:cs="Arial"/>
          <w:b w:val="0"/>
          <w:bCs w:val="0"/>
        </w:rPr>
        <w:t>There was a significant delay in MSAB subsequently commissioning the SAR following the referral, which formally commenced with the appointment of the SAR author in February 2021, 3 years after the referral was received.</w:t>
      </w:r>
    </w:p>
    <w:p w14:paraId="68594AE3" w14:textId="77777777" w:rsidR="0003220E" w:rsidRDefault="0003220E" w:rsidP="00883C28">
      <w:pPr>
        <w:pStyle w:val="Heading1"/>
        <w:tabs>
          <w:tab w:val="left" w:pos="820"/>
        </w:tabs>
        <w:jc w:val="both"/>
        <w:rPr>
          <w:rFonts w:ascii="Arial" w:hAnsi="Arial" w:cs="Arial"/>
          <w:b w:val="0"/>
          <w:bCs w:val="0"/>
        </w:rPr>
      </w:pPr>
    </w:p>
    <w:p w14:paraId="449AD476" w14:textId="77777777" w:rsidR="0003220E" w:rsidRPr="00E17650" w:rsidRDefault="00402A00" w:rsidP="00402A00">
      <w:pPr>
        <w:pStyle w:val="Heading1"/>
        <w:tabs>
          <w:tab w:val="left" w:pos="820"/>
        </w:tabs>
        <w:jc w:val="both"/>
        <w:rPr>
          <w:rFonts w:ascii="Arial" w:hAnsi="Arial" w:cs="Arial"/>
          <w:b w:val="0"/>
          <w:bCs w:val="0"/>
        </w:rPr>
      </w:pPr>
      <w:r w:rsidRPr="00E17650">
        <w:rPr>
          <w:rFonts w:ascii="Arial" w:hAnsi="Arial" w:cs="Arial"/>
          <w:b w:val="0"/>
          <w:bCs w:val="0"/>
        </w:rPr>
        <w:t>This was due to unforeseen circumstances</w:t>
      </w:r>
      <w:r w:rsidR="005968CD" w:rsidRPr="00E17650">
        <w:rPr>
          <w:rFonts w:ascii="Arial" w:hAnsi="Arial" w:cs="Arial"/>
          <w:b w:val="0"/>
          <w:bCs w:val="0"/>
        </w:rPr>
        <w:t>,</w:t>
      </w:r>
      <w:r w:rsidRPr="00E17650">
        <w:rPr>
          <w:rFonts w:ascii="Arial" w:hAnsi="Arial" w:cs="Arial"/>
          <w:b w:val="0"/>
          <w:bCs w:val="0"/>
        </w:rPr>
        <w:t xml:space="preserve"> which meant the initial reviewer was unable to complete the review process. The recommissioning of the Safeguarding Adult Review was further delayed due to pandemic pressures. </w:t>
      </w:r>
    </w:p>
    <w:p w14:paraId="02D57F39" w14:textId="77777777" w:rsidR="00883C28" w:rsidRDefault="00883C28" w:rsidP="00883C28">
      <w:pPr>
        <w:pStyle w:val="Heading1"/>
        <w:tabs>
          <w:tab w:val="left" w:pos="820"/>
        </w:tabs>
        <w:jc w:val="both"/>
        <w:rPr>
          <w:rFonts w:ascii="Arial" w:hAnsi="Arial" w:cs="Arial"/>
          <w:b w:val="0"/>
          <w:bCs w:val="0"/>
        </w:rPr>
      </w:pPr>
    </w:p>
    <w:p w14:paraId="537E64B4" w14:textId="77777777" w:rsidR="0003220E" w:rsidRDefault="0003220E" w:rsidP="00883C28">
      <w:pPr>
        <w:pStyle w:val="Heading1"/>
        <w:tabs>
          <w:tab w:val="left" w:pos="820"/>
        </w:tabs>
        <w:jc w:val="both"/>
        <w:rPr>
          <w:rFonts w:ascii="Arial" w:hAnsi="Arial" w:cs="Arial"/>
          <w:b w:val="0"/>
          <w:bCs w:val="0"/>
        </w:rPr>
      </w:pPr>
      <w:r>
        <w:rPr>
          <w:rFonts w:ascii="Arial" w:hAnsi="Arial" w:cs="Arial"/>
          <w:b w:val="0"/>
          <w:bCs w:val="0"/>
        </w:rPr>
        <w:t>This delay has led to some limitations on the review, as staff involved at the time of the case had moved on, affecting the collection of first</w:t>
      </w:r>
      <w:r w:rsidR="00A64EDC">
        <w:rPr>
          <w:rFonts w:ascii="Arial" w:hAnsi="Arial" w:cs="Arial"/>
          <w:b w:val="0"/>
          <w:bCs w:val="0"/>
        </w:rPr>
        <w:t>-</w:t>
      </w:r>
      <w:r>
        <w:rPr>
          <w:rFonts w:ascii="Arial" w:hAnsi="Arial" w:cs="Arial"/>
          <w:b w:val="0"/>
          <w:bCs w:val="0"/>
        </w:rPr>
        <w:t>hand experience of the case and service changes since this time could compromise the relevance of subsequent findings from the case review.</w:t>
      </w:r>
    </w:p>
    <w:p w14:paraId="32EA33AC" w14:textId="77777777" w:rsidR="00883C28" w:rsidRDefault="00883C28" w:rsidP="00883C28">
      <w:pPr>
        <w:pStyle w:val="Heading1"/>
        <w:tabs>
          <w:tab w:val="left" w:pos="820"/>
        </w:tabs>
        <w:jc w:val="both"/>
        <w:rPr>
          <w:rFonts w:ascii="Arial" w:hAnsi="Arial" w:cs="Arial"/>
          <w:b w:val="0"/>
          <w:bCs w:val="0"/>
        </w:rPr>
      </w:pPr>
    </w:p>
    <w:p w14:paraId="5DCD15A4" w14:textId="77777777" w:rsidR="00932894" w:rsidRPr="00C656E4" w:rsidRDefault="002A0D07" w:rsidP="00180C95">
      <w:pPr>
        <w:pStyle w:val="Heading1"/>
        <w:numPr>
          <w:ilvl w:val="1"/>
          <w:numId w:val="1"/>
        </w:numPr>
        <w:tabs>
          <w:tab w:val="left" w:pos="820"/>
          <w:tab w:val="left" w:pos="821"/>
        </w:tabs>
        <w:jc w:val="both"/>
        <w:rPr>
          <w:rFonts w:ascii="Arial" w:hAnsi="Arial" w:cs="Arial"/>
        </w:rPr>
      </w:pPr>
      <w:r w:rsidRPr="00C656E4">
        <w:rPr>
          <w:rFonts w:ascii="Arial" w:hAnsi="Arial" w:cs="Arial"/>
        </w:rPr>
        <w:t>Timeframe, Terms of Reference, Methodology and</w:t>
      </w:r>
      <w:r w:rsidRPr="00C656E4">
        <w:rPr>
          <w:rFonts w:ascii="Arial" w:hAnsi="Arial" w:cs="Arial"/>
          <w:spacing w:val="-7"/>
        </w:rPr>
        <w:t xml:space="preserve"> </w:t>
      </w:r>
      <w:r w:rsidRPr="00C656E4">
        <w:rPr>
          <w:rFonts w:ascii="Arial" w:hAnsi="Arial" w:cs="Arial"/>
        </w:rPr>
        <w:t>Scope</w:t>
      </w:r>
    </w:p>
    <w:p w14:paraId="1FC40B59" w14:textId="77777777" w:rsidR="00932894" w:rsidRPr="00C656E4" w:rsidRDefault="00932894" w:rsidP="004D0FDA">
      <w:pPr>
        <w:pStyle w:val="BodyText"/>
        <w:spacing w:before="10"/>
        <w:jc w:val="both"/>
        <w:rPr>
          <w:rFonts w:ascii="Arial" w:hAnsi="Arial" w:cs="Arial"/>
          <w:b/>
          <w:sz w:val="20"/>
        </w:rPr>
      </w:pPr>
    </w:p>
    <w:p w14:paraId="3EF415D8" w14:textId="77777777" w:rsidR="00D50CBD" w:rsidRDefault="005518E0" w:rsidP="009A167F">
      <w:pPr>
        <w:jc w:val="both"/>
        <w:rPr>
          <w:rFonts w:ascii="Arial" w:eastAsia="Arial" w:hAnsi="Arial"/>
        </w:rPr>
      </w:pPr>
      <w:r w:rsidRPr="005F187F">
        <w:rPr>
          <w:rFonts w:ascii="Arial" w:eastAsia="Arial" w:hAnsi="Arial"/>
        </w:rPr>
        <w:t>The SAR was initially commissioned</w:t>
      </w:r>
      <w:r w:rsidR="00715274">
        <w:rPr>
          <w:rFonts w:ascii="Arial" w:eastAsia="Arial" w:hAnsi="Arial"/>
        </w:rPr>
        <w:t xml:space="preserve"> from the</w:t>
      </w:r>
      <w:r w:rsidR="006F1066">
        <w:rPr>
          <w:rFonts w:ascii="Arial" w:eastAsia="Arial" w:hAnsi="Arial"/>
        </w:rPr>
        <w:t xml:space="preserve"> current </w:t>
      </w:r>
      <w:r w:rsidR="00715274">
        <w:rPr>
          <w:rFonts w:ascii="Arial" w:eastAsia="Arial" w:hAnsi="Arial"/>
        </w:rPr>
        <w:t xml:space="preserve"> independent reviewer</w:t>
      </w:r>
      <w:r w:rsidRPr="005F187F">
        <w:rPr>
          <w:rFonts w:ascii="Arial" w:eastAsia="Arial" w:hAnsi="Arial"/>
        </w:rPr>
        <w:t xml:space="preserve"> in </w:t>
      </w:r>
      <w:r w:rsidR="0003220E">
        <w:rPr>
          <w:rFonts w:ascii="Arial" w:eastAsia="Arial" w:hAnsi="Arial"/>
        </w:rPr>
        <w:t xml:space="preserve">February </w:t>
      </w:r>
      <w:r w:rsidR="00715274">
        <w:rPr>
          <w:rFonts w:ascii="Arial" w:eastAsia="Arial" w:hAnsi="Arial"/>
        </w:rPr>
        <w:t xml:space="preserve">2021 and a SAR Panel was set up to oversee the </w:t>
      </w:r>
      <w:r w:rsidR="006F1066">
        <w:rPr>
          <w:rFonts w:ascii="Arial" w:eastAsia="Arial" w:hAnsi="Arial"/>
        </w:rPr>
        <w:t xml:space="preserve">themed review. </w:t>
      </w:r>
      <w:r w:rsidR="00883C28">
        <w:rPr>
          <w:rFonts w:ascii="Arial" w:eastAsia="Arial" w:hAnsi="Arial"/>
        </w:rPr>
        <w:t xml:space="preserve">Information was requested from a number of agencies involved with SK, who submitted chronologies of their individual agency involvement </w:t>
      </w:r>
      <w:r w:rsidR="006F1066">
        <w:rPr>
          <w:rFonts w:ascii="Arial" w:eastAsia="Arial" w:hAnsi="Arial"/>
        </w:rPr>
        <w:t xml:space="preserve">The SAR Panel decided that the focus for this review should be on systems issues, </w:t>
      </w:r>
      <w:r w:rsidR="00883C28">
        <w:rPr>
          <w:rFonts w:ascii="Arial" w:eastAsia="Arial" w:hAnsi="Arial"/>
        </w:rPr>
        <w:t>with Terms of Reference agreed for the SAR (see below).</w:t>
      </w:r>
    </w:p>
    <w:p w14:paraId="34F6E85F" w14:textId="77777777" w:rsidR="006F1066" w:rsidRDefault="006F1066" w:rsidP="009A167F">
      <w:pPr>
        <w:jc w:val="both"/>
        <w:rPr>
          <w:rFonts w:ascii="Arial" w:eastAsia="Arial" w:hAnsi="Arial"/>
        </w:rPr>
      </w:pPr>
    </w:p>
    <w:p w14:paraId="7F3D435F" w14:textId="77777777" w:rsidR="006F1066" w:rsidRDefault="006F1066" w:rsidP="009A167F">
      <w:pPr>
        <w:jc w:val="both"/>
        <w:rPr>
          <w:rFonts w:ascii="Arial" w:eastAsia="Arial" w:hAnsi="Arial"/>
        </w:rPr>
      </w:pPr>
      <w:r>
        <w:rPr>
          <w:rFonts w:ascii="Arial" w:eastAsia="Arial" w:hAnsi="Arial"/>
        </w:rPr>
        <w:t>The methodology agreed upon was for all individual agency reports and submissions to be collated by the reviewer into</w:t>
      </w:r>
      <w:r w:rsidR="00883C28">
        <w:rPr>
          <w:rFonts w:ascii="Arial" w:eastAsia="Arial" w:hAnsi="Arial"/>
        </w:rPr>
        <w:t xml:space="preserve"> an</w:t>
      </w:r>
      <w:r>
        <w:rPr>
          <w:rFonts w:ascii="Arial" w:eastAsia="Arial" w:hAnsi="Arial"/>
        </w:rPr>
        <w:t xml:space="preserve"> integrated chronolog</w:t>
      </w:r>
      <w:r w:rsidR="00883C28">
        <w:rPr>
          <w:rFonts w:ascii="Arial" w:eastAsia="Arial" w:hAnsi="Arial"/>
        </w:rPr>
        <w:t>y</w:t>
      </w:r>
      <w:r>
        <w:rPr>
          <w:rFonts w:ascii="Arial" w:eastAsia="Arial" w:hAnsi="Arial"/>
        </w:rPr>
        <w:t xml:space="preserve"> covering records for </w:t>
      </w:r>
      <w:r w:rsidR="00FB599D">
        <w:rPr>
          <w:rFonts w:ascii="Arial" w:eastAsia="Arial" w:hAnsi="Arial"/>
        </w:rPr>
        <w:t>multi-</w:t>
      </w:r>
      <w:r>
        <w:rPr>
          <w:rFonts w:ascii="Arial" w:eastAsia="Arial" w:hAnsi="Arial"/>
        </w:rPr>
        <w:t>agency contact</w:t>
      </w:r>
      <w:r w:rsidR="00FB599D">
        <w:rPr>
          <w:rFonts w:ascii="Arial" w:eastAsia="Arial" w:hAnsi="Arial"/>
        </w:rPr>
        <w:t>s</w:t>
      </w:r>
      <w:r>
        <w:rPr>
          <w:rFonts w:ascii="Arial" w:eastAsia="Arial" w:hAnsi="Arial"/>
        </w:rPr>
        <w:t xml:space="preserve"> with Mrs </w:t>
      </w:r>
      <w:r w:rsidR="00883C28">
        <w:rPr>
          <w:rFonts w:ascii="Arial" w:eastAsia="Arial" w:hAnsi="Arial"/>
        </w:rPr>
        <w:t>SK</w:t>
      </w:r>
      <w:r>
        <w:rPr>
          <w:rFonts w:ascii="Arial" w:eastAsia="Arial" w:hAnsi="Arial"/>
        </w:rPr>
        <w:t>. The Timeframe for review w</w:t>
      </w:r>
      <w:r w:rsidR="00883C28">
        <w:rPr>
          <w:rFonts w:ascii="Arial" w:eastAsia="Arial" w:hAnsi="Arial"/>
        </w:rPr>
        <w:t>as</w:t>
      </w:r>
      <w:r>
        <w:rPr>
          <w:rFonts w:ascii="Arial" w:eastAsia="Arial" w:hAnsi="Arial"/>
        </w:rPr>
        <w:t xml:space="preserve"> agreed </w:t>
      </w:r>
      <w:r w:rsidR="00883C28">
        <w:rPr>
          <w:rFonts w:ascii="Arial" w:eastAsia="Arial" w:hAnsi="Arial"/>
        </w:rPr>
        <w:t>by the SAR Panel to focus on the final 2 years of her life, from February 2016-February 2018.</w:t>
      </w:r>
      <w:r w:rsidR="007A6D97">
        <w:rPr>
          <w:rFonts w:ascii="Arial" w:eastAsia="Arial" w:hAnsi="Arial"/>
        </w:rPr>
        <w:t>T</w:t>
      </w:r>
      <w:r w:rsidR="00FB599D">
        <w:rPr>
          <w:rFonts w:ascii="Arial" w:eastAsia="Arial" w:hAnsi="Arial"/>
        </w:rPr>
        <w:t xml:space="preserve">he reviewer produced </w:t>
      </w:r>
      <w:r w:rsidR="007A6D97">
        <w:rPr>
          <w:rFonts w:ascii="Arial" w:eastAsia="Arial" w:hAnsi="Arial"/>
        </w:rPr>
        <w:t xml:space="preserve">an integrated </w:t>
      </w:r>
      <w:r w:rsidR="00FB599D">
        <w:rPr>
          <w:rFonts w:ascii="Arial" w:eastAsia="Arial" w:hAnsi="Arial"/>
        </w:rPr>
        <w:t>chronolog</w:t>
      </w:r>
      <w:r w:rsidR="007A6D97">
        <w:rPr>
          <w:rFonts w:ascii="Arial" w:eastAsia="Arial" w:hAnsi="Arial"/>
        </w:rPr>
        <w:t>y</w:t>
      </w:r>
      <w:r w:rsidR="00FB599D">
        <w:rPr>
          <w:rFonts w:ascii="Arial" w:eastAsia="Arial" w:hAnsi="Arial"/>
        </w:rPr>
        <w:t xml:space="preserve"> for th</w:t>
      </w:r>
      <w:r w:rsidR="007A6D97">
        <w:rPr>
          <w:rFonts w:ascii="Arial" w:eastAsia="Arial" w:hAnsi="Arial"/>
        </w:rPr>
        <w:t>is</w:t>
      </w:r>
      <w:r w:rsidR="00FB599D">
        <w:rPr>
          <w:rFonts w:ascii="Arial" w:eastAsia="Arial" w:hAnsi="Arial"/>
        </w:rPr>
        <w:t xml:space="preserve"> time period, which w</w:t>
      </w:r>
      <w:r w:rsidR="007A6D97">
        <w:rPr>
          <w:rFonts w:ascii="Arial" w:eastAsia="Arial" w:hAnsi="Arial"/>
        </w:rPr>
        <w:t>as</w:t>
      </w:r>
      <w:r w:rsidR="00FB599D">
        <w:rPr>
          <w:rFonts w:ascii="Arial" w:eastAsia="Arial" w:hAnsi="Arial"/>
        </w:rPr>
        <w:t xml:space="preserve"> then summarised for narratives of work done (see section 2 for details). The narrative account w</w:t>
      </w:r>
      <w:r w:rsidR="007A6D97">
        <w:rPr>
          <w:rFonts w:ascii="Arial" w:eastAsia="Arial" w:hAnsi="Arial"/>
        </w:rPr>
        <w:t>as</w:t>
      </w:r>
      <w:r w:rsidR="00FB599D">
        <w:rPr>
          <w:rFonts w:ascii="Arial" w:eastAsia="Arial" w:hAnsi="Arial"/>
        </w:rPr>
        <w:t xml:space="preserve"> then divided up into sections</w:t>
      </w:r>
      <w:r w:rsidR="00A64EDC">
        <w:rPr>
          <w:rFonts w:ascii="Arial" w:eastAsia="Arial" w:hAnsi="Arial"/>
        </w:rPr>
        <w:t xml:space="preserve">, </w:t>
      </w:r>
      <w:r w:rsidR="00FB599D">
        <w:rPr>
          <w:rFonts w:ascii="Arial" w:eastAsia="Arial" w:hAnsi="Arial"/>
        </w:rPr>
        <w:t xml:space="preserve">called Key Practice </w:t>
      </w:r>
      <w:r w:rsidR="00A64EDC">
        <w:rPr>
          <w:rFonts w:ascii="Arial" w:eastAsia="Arial" w:hAnsi="Arial"/>
        </w:rPr>
        <w:t>E</w:t>
      </w:r>
      <w:r w:rsidR="00FB599D">
        <w:rPr>
          <w:rFonts w:ascii="Arial" w:eastAsia="Arial" w:hAnsi="Arial"/>
        </w:rPr>
        <w:t>pisodes</w:t>
      </w:r>
      <w:r w:rsidR="00A64EDC">
        <w:rPr>
          <w:rFonts w:ascii="Arial" w:eastAsia="Arial" w:hAnsi="Arial"/>
        </w:rPr>
        <w:t xml:space="preserve"> (KPE’s</w:t>
      </w:r>
      <w:r w:rsidR="00FB599D">
        <w:rPr>
          <w:rFonts w:ascii="Arial" w:eastAsia="Arial" w:hAnsi="Arial"/>
        </w:rPr>
        <w:t>) for further appraisal and analysis of practice</w:t>
      </w:r>
      <w:r w:rsidR="004B4F5A">
        <w:rPr>
          <w:rFonts w:ascii="Arial" w:eastAsia="Arial" w:hAnsi="Arial"/>
        </w:rPr>
        <w:t>, which were</w:t>
      </w:r>
      <w:r w:rsidR="00FB599D">
        <w:rPr>
          <w:rFonts w:ascii="Arial" w:eastAsia="Arial" w:hAnsi="Arial"/>
        </w:rPr>
        <w:t xml:space="preserve"> shared with the SAR Panel.</w:t>
      </w:r>
    </w:p>
    <w:p w14:paraId="6C4EA2EC" w14:textId="77777777" w:rsidR="00FB3E36" w:rsidRPr="00C656E4" w:rsidRDefault="00FB3E36" w:rsidP="004D0FDA">
      <w:pPr>
        <w:pStyle w:val="BodyText"/>
        <w:spacing w:before="10"/>
        <w:jc w:val="both"/>
        <w:rPr>
          <w:rFonts w:ascii="Arial" w:hAnsi="Arial" w:cs="Arial"/>
          <w:sz w:val="20"/>
        </w:rPr>
      </w:pPr>
    </w:p>
    <w:p w14:paraId="1FCD2B0D" w14:textId="77777777" w:rsidR="00C04272" w:rsidRDefault="00DA144C" w:rsidP="005F187F">
      <w:pPr>
        <w:jc w:val="both"/>
        <w:rPr>
          <w:rFonts w:ascii="Arial" w:eastAsia="Arial" w:hAnsi="Arial"/>
          <w:b/>
          <w:bCs/>
        </w:rPr>
      </w:pPr>
      <w:r>
        <w:rPr>
          <w:rFonts w:ascii="Arial" w:eastAsia="Arial" w:hAnsi="Arial"/>
          <w:b/>
          <w:bCs/>
        </w:rPr>
        <w:t>1.5.1</w:t>
      </w:r>
      <w:r>
        <w:rPr>
          <w:rFonts w:ascii="Arial" w:eastAsia="Arial" w:hAnsi="Arial"/>
          <w:b/>
          <w:bCs/>
        </w:rPr>
        <w:tab/>
      </w:r>
      <w:r w:rsidR="00C04272" w:rsidRPr="00C50655">
        <w:rPr>
          <w:rFonts w:ascii="Arial" w:eastAsia="Arial" w:hAnsi="Arial"/>
          <w:b/>
          <w:bCs/>
        </w:rPr>
        <w:t>Terms of Reference</w:t>
      </w:r>
    </w:p>
    <w:p w14:paraId="1CF95A2E" w14:textId="77777777" w:rsidR="007A6D97" w:rsidRPr="009106B3" w:rsidRDefault="007A6D97" w:rsidP="007A6D97">
      <w:pPr>
        <w:jc w:val="both"/>
        <w:rPr>
          <w:rFonts w:ascii="Arial" w:eastAsia="Arial" w:hAnsi="Arial"/>
          <w:bCs/>
        </w:rPr>
      </w:pPr>
      <w:r>
        <w:rPr>
          <w:rFonts w:ascii="Arial" w:eastAsia="Arial" w:hAnsi="Arial" w:cs="Arial"/>
        </w:rPr>
        <w:t xml:space="preserve">The </w:t>
      </w:r>
      <w:r>
        <w:rPr>
          <w:rFonts w:ascii="Arial" w:eastAsia="Arial" w:hAnsi="Arial"/>
          <w:bCs/>
        </w:rPr>
        <w:t>s</w:t>
      </w:r>
      <w:r w:rsidRPr="007A6D97">
        <w:rPr>
          <w:rFonts w:ascii="Arial" w:eastAsia="Arial" w:hAnsi="Arial"/>
          <w:bCs/>
        </w:rPr>
        <w:t xml:space="preserve">pecific areas for </w:t>
      </w:r>
      <w:r>
        <w:rPr>
          <w:rFonts w:ascii="Arial" w:eastAsia="Arial" w:hAnsi="Arial"/>
          <w:bCs/>
        </w:rPr>
        <w:t xml:space="preserve">focus for this </w:t>
      </w:r>
      <w:r w:rsidRPr="007A6D97">
        <w:rPr>
          <w:rFonts w:ascii="Arial" w:eastAsia="Arial" w:hAnsi="Arial"/>
          <w:bCs/>
        </w:rPr>
        <w:t>review</w:t>
      </w:r>
      <w:r>
        <w:rPr>
          <w:rFonts w:ascii="Arial" w:eastAsia="Arial" w:hAnsi="Arial"/>
          <w:bCs/>
        </w:rPr>
        <w:t xml:space="preserve"> were agreed by the SAR Panel in April 2021.</w:t>
      </w:r>
      <w:r w:rsidR="009106B3">
        <w:rPr>
          <w:rFonts w:ascii="Arial" w:eastAsia="Arial" w:hAnsi="Arial"/>
          <w:bCs/>
        </w:rPr>
        <w:t xml:space="preserve"> </w:t>
      </w:r>
      <w:r>
        <w:rPr>
          <w:rFonts w:ascii="Arial" w:eastAsia="Arial" w:hAnsi="Arial"/>
        </w:rPr>
        <w:t xml:space="preserve">The SAR </w:t>
      </w:r>
      <w:r w:rsidRPr="00972C00">
        <w:rPr>
          <w:rFonts w:ascii="Arial" w:eastAsia="Arial" w:hAnsi="Arial"/>
        </w:rPr>
        <w:t>(and by extension all contributors</w:t>
      </w:r>
      <w:r>
        <w:rPr>
          <w:rFonts w:ascii="Arial" w:eastAsia="Arial" w:hAnsi="Arial"/>
        </w:rPr>
        <w:t>) will consider and reflect on w</w:t>
      </w:r>
      <w:r w:rsidRPr="004D3105">
        <w:rPr>
          <w:rFonts w:ascii="Arial" w:hAnsi="Arial" w:cs="Arial"/>
          <w:color w:val="000000"/>
          <w:sz w:val="23"/>
          <w:szCs w:val="23"/>
        </w:rPr>
        <w:t>hether the care provided by all organisations and professional was consistent with expected standards and in line with primary legislation, statutory guidance a</w:t>
      </w:r>
      <w:r>
        <w:rPr>
          <w:rFonts w:ascii="Arial" w:hAnsi="Arial" w:cs="Arial"/>
          <w:color w:val="000000"/>
          <w:sz w:val="23"/>
          <w:szCs w:val="23"/>
        </w:rPr>
        <w:t>nd codes of practice</w:t>
      </w:r>
      <w:r>
        <w:rPr>
          <w:rFonts w:ascii="Arial" w:eastAsia="Arial" w:hAnsi="Arial"/>
          <w:color w:val="FF0000"/>
        </w:rPr>
        <w:t>.</w:t>
      </w:r>
    </w:p>
    <w:p w14:paraId="250562FD" w14:textId="77777777" w:rsidR="007A6D97" w:rsidRPr="008B19D1" w:rsidRDefault="007A6D97" w:rsidP="007A6D97">
      <w:pPr>
        <w:jc w:val="both"/>
        <w:rPr>
          <w:rFonts w:ascii="Arial" w:eastAsia="Arial" w:hAnsi="Arial"/>
        </w:rPr>
      </w:pPr>
    </w:p>
    <w:p w14:paraId="5AB35A4D" w14:textId="77777777" w:rsidR="007A6D97" w:rsidRPr="008B19D1" w:rsidRDefault="007A6D97" w:rsidP="00180C95">
      <w:pPr>
        <w:pStyle w:val="ListParagraph"/>
        <w:numPr>
          <w:ilvl w:val="0"/>
          <w:numId w:val="8"/>
        </w:numPr>
        <w:spacing w:line="276" w:lineRule="auto"/>
        <w:contextualSpacing/>
        <w:rPr>
          <w:rFonts w:ascii="Arial" w:hAnsi="Arial" w:cs="Arial"/>
        </w:rPr>
      </w:pPr>
      <w:r w:rsidRPr="008B19D1">
        <w:rPr>
          <w:rFonts w:ascii="Arial" w:hAnsi="Arial" w:cs="Arial"/>
        </w:rPr>
        <w:t xml:space="preserve">The impact of both </w:t>
      </w:r>
      <w:r>
        <w:rPr>
          <w:rFonts w:ascii="Arial" w:hAnsi="Arial" w:cs="Arial"/>
        </w:rPr>
        <w:t>SK’</w:t>
      </w:r>
      <w:r w:rsidRPr="008B19D1">
        <w:rPr>
          <w:rFonts w:ascii="Arial" w:hAnsi="Arial" w:cs="Arial"/>
        </w:rPr>
        <w:t>s mental and physical health conditions on her vulnerability, risks and needs, including the management of her chronic and complex conditions.</w:t>
      </w:r>
    </w:p>
    <w:p w14:paraId="2D9C265F" w14:textId="77777777" w:rsidR="007A6D97" w:rsidRPr="008B19D1" w:rsidRDefault="007A6D97" w:rsidP="00180C95">
      <w:pPr>
        <w:pStyle w:val="ListParagraph"/>
        <w:numPr>
          <w:ilvl w:val="0"/>
          <w:numId w:val="8"/>
        </w:numPr>
        <w:spacing w:line="276" w:lineRule="auto"/>
        <w:contextualSpacing/>
        <w:rPr>
          <w:rFonts w:ascii="Arial" w:hAnsi="Arial" w:cs="Arial"/>
        </w:rPr>
      </w:pPr>
      <w:r w:rsidRPr="008B19D1">
        <w:rPr>
          <w:rFonts w:ascii="Arial" w:hAnsi="Arial" w:cs="Arial"/>
        </w:rPr>
        <w:t>The systems in place to respond to self-neglect and substance misuse during the period subject to review.</w:t>
      </w:r>
    </w:p>
    <w:p w14:paraId="5A78E1A7" w14:textId="77777777" w:rsidR="007A6D97" w:rsidRPr="008B19D1" w:rsidRDefault="007A6D97" w:rsidP="00180C95">
      <w:pPr>
        <w:pStyle w:val="ListParagraph"/>
        <w:numPr>
          <w:ilvl w:val="0"/>
          <w:numId w:val="8"/>
        </w:numPr>
        <w:spacing w:line="276" w:lineRule="auto"/>
        <w:contextualSpacing/>
        <w:rPr>
          <w:rFonts w:ascii="Arial" w:hAnsi="Arial" w:cs="Arial"/>
        </w:rPr>
      </w:pPr>
      <w:r w:rsidRPr="008B19D1">
        <w:rPr>
          <w:rFonts w:ascii="Arial" w:hAnsi="Arial" w:cs="Arial"/>
        </w:rPr>
        <w:t>The effectiveness of mental health services, including housing</w:t>
      </w:r>
      <w:r w:rsidR="00A64EDC">
        <w:rPr>
          <w:rFonts w:ascii="Arial" w:hAnsi="Arial" w:cs="Arial"/>
        </w:rPr>
        <w:t>-</w:t>
      </w:r>
      <w:r w:rsidRPr="008B19D1">
        <w:rPr>
          <w:rFonts w:ascii="Arial" w:hAnsi="Arial" w:cs="Arial"/>
        </w:rPr>
        <w:t xml:space="preserve">based services (e.g. support workers), which were provided to manage the impact of </w:t>
      </w:r>
      <w:r>
        <w:rPr>
          <w:rFonts w:ascii="Arial" w:hAnsi="Arial" w:cs="Arial"/>
        </w:rPr>
        <w:t>SK</w:t>
      </w:r>
      <w:r w:rsidRPr="008B19D1">
        <w:rPr>
          <w:rFonts w:ascii="Arial" w:hAnsi="Arial" w:cs="Arial"/>
        </w:rPr>
        <w:t>’s conditions on her health and wellbeing.</w:t>
      </w:r>
    </w:p>
    <w:p w14:paraId="6A75A705" w14:textId="77777777" w:rsidR="007A6D97" w:rsidRPr="008B19D1" w:rsidRDefault="007A6D97" w:rsidP="00180C95">
      <w:pPr>
        <w:pStyle w:val="ListParagraph"/>
        <w:numPr>
          <w:ilvl w:val="0"/>
          <w:numId w:val="8"/>
        </w:numPr>
        <w:spacing w:line="276" w:lineRule="auto"/>
        <w:contextualSpacing/>
        <w:rPr>
          <w:rFonts w:ascii="Arial" w:hAnsi="Arial" w:cs="Arial"/>
        </w:rPr>
      </w:pPr>
      <w:r w:rsidRPr="008B19D1">
        <w:rPr>
          <w:rFonts w:ascii="Arial" w:hAnsi="Arial" w:cs="Arial"/>
        </w:rPr>
        <w:t>The quality of services delivered in response to periods of acute crisis (including use of emergency services) as well as the long</w:t>
      </w:r>
      <w:r>
        <w:rPr>
          <w:rFonts w:ascii="Arial" w:hAnsi="Arial" w:cs="Arial"/>
        </w:rPr>
        <w:t>-</w:t>
      </w:r>
      <w:r w:rsidRPr="008B19D1">
        <w:rPr>
          <w:rFonts w:ascii="Arial" w:hAnsi="Arial" w:cs="Arial"/>
        </w:rPr>
        <w:t xml:space="preserve">term difficulties experienced by </w:t>
      </w:r>
      <w:r>
        <w:rPr>
          <w:rFonts w:ascii="Arial" w:hAnsi="Arial" w:cs="Arial"/>
        </w:rPr>
        <w:t>SK.</w:t>
      </w:r>
    </w:p>
    <w:p w14:paraId="3E956579" w14:textId="77777777" w:rsidR="007A6D97" w:rsidRPr="008B19D1" w:rsidRDefault="007A6D97" w:rsidP="00180C95">
      <w:pPr>
        <w:pStyle w:val="ListParagraph"/>
        <w:numPr>
          <w:ilvl w:val="0"/>
          <w:numId w:val="8"/>
        </w:numPr>
        <w:spacing w:line="276" w:lineRule="auto"/>
        <w:contextualSpacing/>
        <w:rPr>
          <w:rFonts w:ascii="Arial" w:hAnsi="Arial" w:cs="Arial"/>
        </w:rPr>
      </w:pPr>
      <w:r w:rsidRPr="008B19D1">
        <w:rPr>
          <w:rFonts w:ascii="Arial" w:hAnsi="Arial" w:cs="Arial"/>
        </w:rPr>
        <w:t xml:space="preserve">The circumstances and events leading to the </w:t>
      </w:r>
      <w:r>
        <w:rPr>
          <w:rFonts w:ascii="Arial" w:hAnsi="Arial" w:cs="Arial"/>
        </w:rPr>
        <w:t>SK</w:t>
      </w:r>
      <w:r w:rsidRPr="008B19D1">
        <w:rPr>
          <w:rFonts w:ascii="Arial" w:hAnsi="Arial" w:cs="Arial"/>
        </w:rPr>
        <w:t>’s death</w:t>
      </w:r>
    </w:p>
    <w:p w14:paraId="0462BA10" w14:textId="77777777" w:rsidR="001A060C" w:rsidRPr="009106B3" w:rsidRDefault="007A6D97" w:rsidP="00180C95">
      <w:pPr>
        <w:pStyle w:val="ListParagraph"/>
        <w:numPr>
          <w:ilvl w:val="0"/>
          <w:numId w:val="8"/>
        </w:numPr>
        <w:spacing w:line="276" w:lineRule="auto"/>
        <w:contextualSpacing/>
        <w:rPr>
          <w:rFonts w:ascii="Arial" w:hAnsi="Arial" w:cs="Arial"/>
        </w:rPr>
      </w:pPr>
      <w:r w:rsidRPr="008B19D1">
        <w:rPr>
          <w:rFonts w:ascii="Arial" w:hAnsi="Arial" w:cs="Arial"/>
        </w:rPr>
        <w:t>The thresholds used for decision-making in response to concerns reported to the local authority for safeguarding enquiries to be undertaken.</w:t>
      </w:r>
    </w:p>
    <w:p w14:paraId="5A88A8E4" w14:textId="77777777" w:rsidR="00932894" w:rsidRDefault="002A0D07" w:rsidP="00180C95">
      <w:pPr>
        <w:pStyle w:val="Heading1"/>
        <w:numPr>
          <w:ilvl w:val="1"/>
          <w:numId w:val="1"/>
        </w:numPr>
        <w:tabs>
          <w:tab w:val="left" w:pos="820"/>
          <w:tab w:val="left" w:pos="821"/>
        </w:tabs>
        <w:jc w:val="both"/>
        <w:rPr>
          <w:rFonts w:ascii="Arial" w:hAnsi="Arial" w:cs="Arial"/>
        </w:rPr>
      </w:pPr>
      <w:r w:rsidRPr="00C656E4">
        <w:rPr>
          <w:rFonts w:ascii="Arial" w:hAnsi="Arial" w:cs="Arial"/>
        </w:rPr>
        <w:lastRenderedPageBreak/>
        <w:t xml:space="preserve">Agencies </w:t>
      </w:r>
      <w:r w:rsidR="0031566C">
        <w:rPr>
          <w:rFonts w:ascii="Arial" w:hAnsi="Arial" w:cs="Arial"/>
        </w:rPr>
        <w:t xml:space="preserve">and Teams </w:t>
      </w:r>
      <w:r w:rsidRPr="00C656E4">
        <w:rPr>
          <w:rFonts w:ascii="Arial" w:hAnsi="Arial" w:cs="Arial"/>
        </w:rPr>
        <w:t xml:space="preserve">that had involvement in the </w:t>
      </w:r>
      <w:r w:rsidR="0031566C">
        <w:rPr>
          <w:rFonts w:ascii="Arial" w:hAnsi="Arial" w:cs="Arial"/>
        </w:rPr>
        <w:t xml:space="preserve">case subject to </w:t>
      </w:r>
      <w:r w:rsidR="00961320">
        <w:rPr>
          <w:rFonts w:ascii="Arial" w:hAnsi="Arial" w:cs="Arial"/>
        </w:rPr>
        <w:t>review</w:t>
      </w:r>
      <w:r w:rsidRPr="00C656E4">
        <w:rPr>
          <w:rFonts w:ascii="Arial" w:hAnsi="Arial" w:cs="Arial"/>
        </w:rPr>
        <w:t>:</w:t>
      </w:r>
    </w:p>
    <w:p w14:paraId="47C40BB1" w14:textId="77777777" w:rsidR="000A0A35" w:rsidRDefault="000A0A35" w:rsidP="000A0A35">
      <w:pPr>
        <w:pStyle w:val="Heading1"/>
        <w:tabs>
          <w:tab w:val="left" w:pos="820"/>
          <w:tab w:val="left" w:pos="821"/>
        </w:tabs>
        <w:jc w:val="both"/>
        <w:rPr>
          <w:rFonts w:ascii="Arial" w:hAnsi="Arial" w:cs="Arial"/>
        </w:rPr>
      </w:pPr>
    </w:p>
    <w:p w14:paraId="47016F79" w14:textId="77777777" w:rsidR="000A0A35" w:rsidRPr="000A0A35" w:rsidRDefault="000A0A35" w:rsidP="00180C95">
      <w:pPr>
        <w:pStyle w:val="Heading1"/>
        <w:numPr>
          <w:ilvl w:val="0"/>
          <w:numId w:val="9"/>
        </w:numPr>
        <w:tabs>
          <w:tab w:val="left" w:pos="820"/>
          <w:tab w:val="left" w:pos="821"/>
        </w:tabs>
        <w:jc w:val="both"/>
        <w:rPr>
          <w:rFonts w:ascii="Arial" w:hAnsi="Arial" w:cs="Arial"/>
          <w:b w:val="0"/>
          <w:bCs w:val="0"/>
        </w:rPr>
      </w:pPr>
      <w:r w:rsidRPr="000A0A35">
        <w:rPr>
          <w:rFonts w:ascii="Arial" w:hAnsi="Arial" w:cs="Arial"/>
          <w:b w:val="0"/>
          <w:bCs w:val="0"/>
        </w:rPr>
        <w:t>London Ambulance Service NHS Trust</w:t>
      </w:r>
      <w:r>
        <w:rPr>
          <w:rFonts w:ascii="Arial" w:hAnsi="Arial" w:cs="Arial"/>
          <w:b w:val="0"/>
          <w:bCs w:val="0"/>
        </w:rPr>
        <w:t>-numerous ambulances called to SK address</w:t>
      </w:r>
      <w:r w:rsidR="00A64EDC">
        <w:rPr>
          <w:rFonts w:ascii="Arial" w:hAnsi="Arial" w:cs="Arial"/>
          <w:b w:val="0"/>
          <w:bCs w:val="0"/>
        </w:rPr>
        <w:t xml:space="preserve"> at times throughout the period</w:t>
      </w:r>
    </w:p>
    <w:p w14:paraId="1D1E5D8F" w14:textId="77777777" w:rsidR="007A6D97" w:rsidRDefault="000A0A35" w:rsidP="00180C95">
      <w:pPr>
        <w:pStyle w:val="Heading1"/>
        <w:numPr>
          <w:ilvl w:val="0"/>
          <w:numId w:val="9"/>
        </w:numPr>
        <w:tabs>
          <w:tab w:val="left" w:pos="820"/>
          <w:tab w:val="left" w:pos="821"/>
        </w:tabs>
        <w:jc w:val="both"/>
        <w:rPr>
          <w:rFonts w:ascii="Arial" w:hAnsi="Arial" w:cs="Arial"/>
          <w:b w:val="0"/>
          <w:bCs w:val="0"/>
        </w:rPr>
      </w:pPr>
      <w:r w:rsidRPr="000A0A35">
        <w:rPr>
          <w:rFonts w:ascii="Arial" w:hAnsi="Arial" w:cs="Arial"/>
          <w:b w:val="0"/>
          <w:bCs w:val="0"/>
        </w:rPr>
        <w:t>Ability Housing Association</w:t>
      </w:r>
      <w:r>
        <w:rPr>
          <w:rFonts w:ascii="Arial" w:hAnsi="Arial" w:cs="Arial"/>
          <w:b w:val="0"/>
          <w:bCs w:val="0"/>
        </w:rPr>
        <w:t>-provided a community support worker</w:t>
      </w:r>
      <w:r w:rsidR="007A6D97" w:rsidRPr="000A0A35">
        <w:rPr>
          <w:rFonts w:ascii="Arial" w:hAnsi="Arial" w:cs="Arial"/>
          <w:b w:val="0"/>
          <w:bCs w:val="0"/>
        </w:rPr>
        <w:tab/>
      </w:r>
    </w:p>
    <w:p w14:paraId="30F8004E" w14:textId="77777777" w:rsidR="000A0A35" w:rsidRDefault="000A0A35" w:rsidP="00180C95">
      <w:pPr>
        <w:pStyle w:val="Heading1"/>
        <w:numPr>
          <w:ilvl w:val="0"/>
          <w:numId w:val="9"/>
        </w:numPr>
        <w:tabs>
          <w:tab w:val="left" w:pos="820"/>
          <w:tab w:val="left" w:pos="821"/>
        </w:tabs>
        <w:jc w:val="both"/>
        <w:rPr>
          <w:rFonts w:ascii="Arial" w:hAnsi="Arial" w:cs="Arial"/>
          <w:b w:val="0"/>
          <w:bCs w:val="0"/>
        </w:rPr>
      </w:pPr>
      <w:r>
        <w:rPr>
          <w:rFonts w:ascii="Arial" w:hAnsi="Arial" w:cs="Arial"/>
          <w:b w:val="0"/>
          <w:bCs w:val="0"/>
        </w:rPr>
        <w:t>Norbury Medical Practice (GP Surgery)-extensive involvement by GP, Community Nurse and District Nurses.</w:t>
      </w:r>
    </w:p>
    <w:p w14:paraId="35308382" w14:textId="77777777" w:rsidR="000A0A35" w:rsidRDefault="000A0A35" w:rsidP="00180C95">
      <w:pPr>
        <w:pStyle w:val="Heading1"/>
        <w:numPr>
          <w:ilvl w:val="0"/>
          <w:numId w:val="9"/>
        </w:numPr>
        <w:tabs>
          <w:tab w:val="left" w:pos="820"/>
          <w:tab w:val="left" w:pos="821"/>
        </w:tabs>
        <w:jc w:val="both"/>
        <w:rPr>
          <w:rFonts w:ascii="Arial" w:hAnsi="Arial" w:cs="Arial"/>
          <w:b w:val="0"/>
          <w:bCs w:val="0"/>
        </w:rPr>
      </w:pPr>
      <w:r>
        <w:rPr>
          <w:rFonts w:ascii="Arial" w:hAnsi="Arial" w:cs="Arial"/>
          <w:b w:val="0"/>
          <w:bCs w:val="0"/>
        </w:rPr>
        <w:t>Merton Adult Social Care Services- Reablement Team, Hospital Social Work Team, Adult Assessment Team, First Response Team, Occupational Therapy Team were all involved in different stages of the chronology</w:t>
      </w:r>
    </w:p>
    <w:p w14:paraId="2131DD88" w14:textId="77777777" w:rsidR="000A0A35" w:rsidRDefault="000A0A35" w:rsidP="00180C95">
      <w:pPr>
        <w:pStyle w:val="Heading1"/>
        <w:numPr>
          <w:ilvl w:val="0"/>
          <w:numId w:val="9"/>
        </w:numPr>
        <w:tabs>
          <w:tab w:val="left" w:pos="820"/>
          <w:tab w:val="left" w:pos="821"/>
        </w:tabs>
        <w:jc w:val="both"/>
        <w:rPr>
          <w:rFonts w:ascii="Arial" w:hAnsi="Arial" w:cs="Arial"/>
          <w:b w:val="0"/>
          <w:bCs w:val="0"/>
        </w:rPr>
      </w:pPr>
      <w:r>
        <w:rPr>
          <w:rFonts w:ascii="Arial" w:hAnsi="Arial" w:cs="Arial"/>
          <w:b w:val="0"/>
          <w:bCs w:val="0"/>
        </w:rPr>
        <w:t>Merton Centre for Independent Living (MCIL)- provided support with finances and benefit issues</w:t>
      </w:r>
    </w:p>
    <w:p w14:paraId="110C72F1" w14:textId="77777777" w:rsidR="000A0A35" w:rsidRDefault="000A0A35" w:rsidP="00180C95">
      <w:pPr>
        <w:pStyle w:val="Heading1"/>
        <w:numPr>
          <w:ilvl w:val="0"/>
          <w:numId w:val="9"/>
        </w:numPr>
        <w:tabs>
          <w:tab w:val="left" w:pos="820"/>
          <w:tab w:val="left" w:pos="821"/>
        </w:tabs>
        <w:jc w:val="both"/>
        <w:rPr>
          <w:rFonts w:ascii="Arial" w:hAnsi="Arial" w:cs="Arial"/>
          <w:b w:val="0"/>
          <w:bCs w:val="0"/>
        </w:rPr>
      </w:pPr>
      <w:r>
        <w:rPr>
          <w:rFonts w:ascii="Arial" w:hAnsi="Arial" w:cs="Arial"/>
          <w:b w:val="0"/>
          <w:bCs w:val="0"/>
        </w:rPr>
        <w:t xml:space="preserve">St Georges University Hospital NHS Foundation Trust-had both inpatient and outpatient involvement </w:t>
      </w:r>
    </w:p>
    <w:p w14:paraId="25A2346F" w14:textId="77777777" w:rsidR="000A0A35" w:rsidRDefault="000A0A35" w:rsidP="00180C95">
      <w:pPr>
        <w:pStyle w:val="Heading1"/>
        <w:numPr>
          <w:ilvl w:val="0"/>
          <w:numId w:val="9"/>
        </w:numPr>
        <w:tabs>
          <w:tab w:val="left" w:pos="820"/>
          <w:tab w:val="left" w:pos="821"/>
        </w:tabs>
        <w:jc w:val="both"/>
        <w:rPr>
          <w:rFonts w:ascii="Arial" w:hAnsi="Arial" w:cs="Arial"/>
          <w:b w:val="0"/>
          <w:bCs w:val="0"/>
        </w:rPr>
      </w:pPr>
      <w:r>
        <w:rPr>
          <w:rFonts w:ascii="Arial" w:hAnsi="Arial" w:cs="Arial"/>
          <w:b w:val="0"/>
          <w:bCs w:val="0"/>
        </w:rPr>
        <w:t>Croydon University Hospital NHS Trust</w:t>
      </w:r>
      <w:r w:rsidR="0015320D">
        <w:rPr>
          <w:rFonts w:ascii="Arial" w:hAnsi="Arial" w:cs="Arial"/>
          <w:b w:val="0"/>
          <w:bCs w:val="0"/>
        </w:rPr>
        <w:t>-</w:t>
      </w:r>
      <w:r w:rsidR="00391AA2">
        <w:rPr>
          <w:rFonts w:ascii="Arial" w:hAnsi="Arial" w:cs="Arial"/>
          <w:b w:val="0"/>
          <w:bCs w:val="0"/>
        </w:rPr>
        <w:t>had both inpatient and some outpatient involvement</w:t>
      </w:r>
    </w:p>
    <w:p w14:paraId="5AC25898" w14:textId="77777777" w:rsidR="00391AA2" w:rsidRPr="00391AA2" w:rsidRDefault="00391AA2" w:rsidP="00180C95">
      <w:pPr>
        <w:pStyle w:val="Heading1"/>
        <w:numPr>
          <w:ilvl w:val="0"/>
          <w:numId w:val="9"/>
        </w:numPr>
        <w:tabs>
          <w:tab w:val="left" w:pos="820"/>
          <w:tab w:val="left" w:pos="821"/>
        </w:tabs>
        <w:jc w:val="both"/>
        <w:rPr>
          <w:rFonts w:ascii="Arial" w:hAnsi="Arial" w:cs="Arial"/>
          <w:b w:val="0"/>
          <w:bCs w:val="0"/>
        </w:rPr>
      </w:pPr>
      <w:r w:rsidRPr="00391AA2">
        <w:rPr>
          <w:rFonts w:ascii="Arial" w:eastAsia="Arial" w:hAnsi="Arial" w:cs="Arial"/>
          <w:b w:val="0"/>
          <w:bCs w:val="0"/>
        </w:rPr>
        <w:t>South West London and St Georges Mental Health NHS Trust, including Alcohol Services</w:t>
      </w:r>
      <w:r>
        <w:rPr>
          <w:rFonts w:ascii="Arial" w:eastAsia="Arial" w:hAnsi="Arial" w:cs="Arial"/>
          <w:b w:val="0"/>
          <w:bCs w:val="0"/>
        </w:rPr>
        <w:t xml:space="preserve">-Merton Assessment Team (MAT) and Merton Drug and Alcohol </w:t>
      </w:r>
      <w:r w:rsidR="002C4F50">
        <w:rPr>
          <w:rFonts w:ascii="Arial" w:eastAsia="Arial" w:hAnsi="Arial" w:cs="Arial"/>
          <w:b w:val="0"/>
          <w:bCs w:val="0"/>
        </w:rPr>
        <w:t>R</w:t>
      </w:r>
      <w:r>
        <w:rPr>
          <w:rFonts w:ascii="Arial" w:eastAsia="Arial" w:hAnsi="Arial" w:cs="Arial"/>
          <w:b w:val="0"/>
          <w:bCs w:val="0"/>
        </w:rPr>
        <w:t>ecovery Team (MDART) received a number of referrals about SK and arranged inpatient admission for alcohol withdrawal</w:t>
      </w:r>
    </w:p>
    <w:p w14:paraId="6CCDA9FD" w14:textId="77777777" w:rsidR="00391AA2" w:rsidRPr="00391AA2" w:rsidRDefault="00391AA2" w:rsidP="00180C95">
      <w:pPr>
        <w:pStyle w:val="Heading1"/>
        <w:numPr>
          <w:ilvl w:val="0"/>
          <w:numId w:val="9"/>
        </w:numPr>
        <w:tabs>
          <w:tab w:val="left" w:pos="820"/>
          <w:tab w:val="left" w:pos="821"/>
        </w:tabs>
        <w:jc w:val="both"/>
        <w:rPr>
          <w:rFonts w:ascii="Arial" w:hAnsi="Arial" w:cs="Arial"/>
          <w:b w:val="0"/>
          <w:bCs w:val="0"/>
        </w:rPr>
      </w:pPr>
      <w:r>
        <w:rPr>
          <w:rFonts w:ascii="Arial" w:eastAsia="Arial" w:hAnsi="Arial" w:cs="Arial"/>
          <w:b w:val="0"/>
          <w:bCs w:val="0"/>
        </w:rPr>
        <w:t>Westminster Drug Project-received referrals for SK for support with alcohol</w:t>
      </w:r>
    </w:p>
    <w:p w14:paraId="28FF48E5" w14:textId="77777777" w:rsidR="00391AA2" w:rsidRPr="00391AA2" w:rsidRDefault="00391AA2" w:rsidP="00180C95">
      <w:pPr>
        <w:pStyle w:val="Heading1"/>
        <w:numPr>
          <w:ilvl w:val="0"/>
          <w:numId w:val="9"/>
        </w:numPr>
        <w:tabs>
          <w:tab w:val="left" w:pos="820"/>
          <w:tab w:val="left" w:pos="821"/>
        </w:tabs>
        <w:jc w:val="both"/>
        <w:rPr>
          <w:rFonts w:ascii="Arial" w:hAnsi="Arial" w:cs="Arial"/>
          <w:b w:val="0"/>
          <w:bCs w:val="0"/>
        </w:rPr>
      </w:pPr>
      <w:r>
        <w:rPr>
          <w:rFonts w:ascii="Arial" w:eastAsia="Arial" w:hAnsi="Arial" w:cs="Arial"/>
          <w:b w:val="0"/>
          <w:bCs w:val="0"/>
        </w:rPr>
        <w:t>Job Centre Plus and Department of Work and Pensions-involvement with SK’s Welfare Benefits</w:t>
      </w:r>
    </w:p>
    <w:p w14:paraId="649C47F0" w14:textId="77777777" w:rsidR="00391AA2" w:rsidRPr="004B4F5A" w:rsidRDefault="00391AA2" w:rsidP="00180C95">
      <w:pPr>
        <w:pStyle w:val="Heading1"/>
        <w:numPr>
          <w:ilvl w:val="0"/>
          <w:numId w:val="9"/>
        </w:numPr>
        <w:tabs>
          <w:tab w:val="left" w:pos="820"/>
          <w:tab w:val="left" w:pos="821"/>
        </w:tabs>
        <w:jc w:val="both"/>
        <w:rPr>
          <w:rFonts w:ascii="Arial" w:hAnsi="Arial" w:cs="Arial"/>
          <w:b w:val="0"/>
          <w:bCs w:val="0"/>
        </w:rPr>
      </w:pPr>
      <w:r>
        <w:rPr>
          <w:rFonts w:ascii="Arial" w:eastAsia="Arial" w:hAnsi="Arial" w:cs="Arial"/>
          <w:b w:val="0"/>
          <w:bCs w:val="0"/>
        </w:rPr>
        <w:t>Metropolitan Police, Merton-several calls to SK’s address</w:t>
      </w:r>
    </w:p>
    <w:p w14:paraId="5A80BEB8" w14:textId="77777777" w:rsidR="00AD6E7A" w:rsidRPr="009106B3" w:rsidRDefault="004B4F5A" w:rsidP="00180C95">
      <w:pPr>
        <w:pStyle w:val="Heading1"/>
        <w:numPr>
          <w:ilvl w:val="0"/>
          <w:numId w:val="9"/>
        </w:numPr>
        <w:tabs>
          <w:tab w:val="left" w:pos="820"/>
          <w:tab w:val="left" w:pos="821"/>
        </w:tabs>
        <w:jc w:val="both"/>
        <w:rPr>
          <w:rFonts w:ascii="Arial" w:hAnsi="Arial" w:cs="Arial"/>
          <w:b w:val="0"/>
          <w:bCs w:val="0"/>
        </w:rPr>
      </w:pPr>
      <w:r>
        <w:rPr>
          <w:rFonts w:ascii="Arial" w:eastAsia="Arial" w:hAnsi="Arial" w:cs="Arial"/>
          <w:b w:val="0"/>
          <w:bCs w:val="0"/>
        </w:rPr>
        <w:t>DWP, provided welfare benefits and had contact with SK and her support workers</w:t>
      </w:r>
    </w:p>
    <w:p w14:paraId="18216E57" w14:textId="77777777" w:rsidR="009106B3" w:rsidRPr="009106B3" w:rsidRDefault="009106B3" w:rsidP="009106B3">
      <w:pPr>
        <w:pStyle w:val="Heading1"/>
        <w:tabs>
          <w:tab w:val="left" w:pos="820"/>
          <w:tab w:val="left" w:pos="821"/>
        </w:tabs>
        <w:jc w:val="both"/>
        <w:rPr>
          <w:rFonts w:ascii="Arial" w:hAnsi="Arial" w:cs="Arial"/>
          <w:b w:val="0"/>
          <w:bCs w:val="0"/>
        </w:rPr>
      </w:pPr>
    </w:p>
    <w:p w14:paraId="5592BCBF" w14:textId="77777777" w:rsidR="00932894" w:rsidRPr="00C656E4" w:rsidRDefault="002A0D07" w:rsidP="00180C95">
      <w:pPr>
        <w:pStyle w:val="Heading1"/>
        <w:numPr>
          <w:ilvl w:val="1"/>
          <w:numId w:val="1"/>
        </w:numPr>
        <w:tabs>
          <w:tab w:val="left" w:pos="820"/>
          <w:tab w:val="left" w:pos="821"/>
        </w:tabs>
        <w:spacing w:before="145"/>
        <w:jc w:val="both"/>
        <w:rPr>
          <w:rFonts w:ascii="Arial" w:hAnsi="Arial" w:cs="Arial"/>
        </w:rPr>
      </w:pPr>
      <w:r w:rsidRPr="00C656E4">
        <w:rPr>
          <w:rFonts w:ascii="Arial" w:hAnsi="Arial" w:cs="Arial"/>
        </w:rPr>
        <w:t>Reviewing expertise and</w:t>
      </w:r>
      <w:r w:rsidRPr="00C656E4">
        <w:rPr>
          <w:rFonts w:ascii="Arial" w:hAnsi="Arial" w:cs="Arial"/>
          <w:spacing w:val="-5"/>
        </w:rPr>
        <w:t xml:space="preserve"> </w:t>
      </w:r>
      <w:r w:rsidRPr="00C656E4">
        <w:rPr>
          <w:rFonts w:ascii="Arial" w:hAnsi="Arial" w:cs="Arial"/>
        </w:rPr>
        <w:t>independence</w:t>
      </w:r>
    </w:p>
    <w:p w14:paraId="795FCD9D" w14:textId="5E7F20A5" w:rsidR="00932894" w:rsidRPr="00C656E4" w:rsidRDefault="002A0D07" w:rsidP="00E25A2C">
      <w:pPr>
        <w:pStyle w:val="BodyText"/>
        <w:spacing w:before="1"/>
        <w:ind w:right="154"/>
        <w:jc w:val="both"/>
        <w:rPr>
          <w:rFonts w:ascii="Arial" w:hAnsi="Arial" w:cs="Arial"/>
        </w:rPr>
      </w:pPr>
      <w:r w:rsidRPr="00C656E4">
        <w:rPr>
          <w:rFonts w:ascii="Arial" w:hAnsi="Arial" w:cs="Arial"/>
        </w:rPr>
        <w:t xml:space="preserve">An Independent Consultancy undertook the SAR </w:t>
      </w:r>
      <w:r w:rsidR="0003220E">
        <w:rPr>
          <w:rFonts w:ascii="Arial" w:hAnsi="Arial" w:cs="Arial"/>
        </w:rPr>
        <w:t xml:space="preserve">with the </w:t>
      </w:r>
      <w:r w:rsidRPr="00C656E4">
        <w:rPr>
          <w:rFonts w:ascii="Arial" w:hAnsi="Arial" w:cs="Arial"/>
        </w:rPr>
        <w:t>appoint</w:t>
      </w:r>
      <w:r w:rsidR="0003220E">
        <w:rPr>
          <w:rFonts w:ascii="Arial" w:hAnsi="Arial" w:cs="Arial"/>
        </w:rPr>
        <w:t>ment of</w:t>
      </w:r>
      <w:r w:rsidRPr="00C656E4">
        <w:rPr>
          <w:rFonts w:ascii="Arial" w:hAnsi="Arial" w:cs="Arial"/>
        </w:rPr>
        <w:t xml:space="preserve"> an Independent Lead Reviewer. All relevant documentation was then shared with and scrutinised by the Independent Lead Reviewer, to compile the Independent Overview Report. Mick Haggar is the author of this Overview Report, which has been completed on the basis of submissions of Individual </w:t>
      </w:r>
      <w:r w:rsidR="00756034">
        <w:rPr>
          <w:rFonts w:ascii="Arial" w:hAnsi="Arial" w:cs="Arial"/>
        </w:rPr>
        <w:t>Agency Documents</w:t>
      </w:r>
      <w:r w:rsidR="006F10D3" w:rsidRPr="00C656E4">
        <w:rPr>
          <w:rFonts w:ascii="Arial" w:hAnsi="Arial" w:cs="Arial"/>
        </w:rPr>
        <w:t>, conversations with individuals</w:t>
      </w:r>
      <w:r w:rsidRPr="00C656E4">
        <w:rPr>
          <w:rFonts w:ascii="Arial" w:hAnsi="Arial" w:cs="Arial"/>
        </w:rPr>
        <w:t xml:space="preserve"> and </w:t>
      </w:r>
      <w:r w:rsidR="00C04272">
        <w:rPr>
          <w:rFonts w:ascii="Arial" w:hAnsi="Arial" w:cs="Arial"/>
        </w:rPr>
        <w:t>Chronologies</w:t>
      </w:r>
      <w:r w:rsidRPr="00C656E4">
        <w:rPr>
          <w:rFonts w:ascii="Arial" w:hAnsi="Arial" w:cs="Arial"/>
        </w:rPr>
        <w:t xml:space="preserve"> (</w:t>
      </w:r>
      <w:r w:rsidR="00E25A2C">
        <w:rPr>
          <w:rFonts w:ascii="Arial" w:hAnsi="Arial" w:cs="Arial"/>
        </w:rPr>
        <w:t xml:space="preserve">as </w:t>
      </w:r>
      <w:r w:rsidRPr="00C656E4">
        <w:rPr>
          <w:rFonts w:ascii="Arial" w:hAnsi="Arial" w:cs="Arial"/>
        </w:rPr>
        <w:t>outlined above).</w:t>
      </w:r>
      <w:r w:rsidR="00832955">
        <w:rPr>
          <w:rFonts w:ascii="Arial" w:hAnsi="Arial" w:cs="Arial"/>
        </w:rPr>
        <w:t xml:space="preserve"> Mick is a registered Social Worker with over 10 </w:t>
      </w:r>
      <w:r w:rsidR="00526F73">
        <w:rPr>
          <w:rFonts w:ascii="Arial" w:hAnsi="Arial" w:cs="Arial"/>
        </w:rPr>
        <w:t>year’s experience</w:t>
      </w:r>
      <w:r w:rsidR="00832955">
        <w:rPr>
          <w:rFonts w:ascii="Arial" w:hAnsi="Arial" w:cs="Arial"/>
        </w:rPr>
        <w:t xml:space="preserve"> of undertaking Serious Case Reviews and SARs.</w:t>
      </w:r>
    </w:p>
    <w:p w14:paraId="6B600541" w14:textId="77777777" w:rsidR="00921D76" w:rsidRDefault="00921D76" w:rsidP="004D0FDA">
      <w:pPr>
        <w:pStyle w:val="BodyText"/>
        <w:spacing w:before="10"/>
        <w:jc w:val="both"/>
        <w:rPr>
          <w:rFonts w:ascii="Arial" w:hAnsi="Arial" w:cs="Arial"/>
          <w:sz w:val="20"/>
        </w:rPr>
      </w:pPr>
    </w:p>
    <w:p w14:paraId="5DB68D51" w14:textId="77777777" w:rsidR="009106B3" w:rsidRPr="00C656E4" w:rsidRDefault="009106B3" w:rsidP="004D0FDA">
      <w:pPr>
        <w:pStyle w:val="BodyText"/>
        <w:spacing w:before="10"/>
        <w:jc w:val="both"/>
        <w:rPr>
          <w:rFonts w:ascii="Arial" w:hAnsi="Arial" w:cs="Arial"/>
          <w:sz w:val="20"/>
        </w:rPr>
      </w:pPr>
    </w:p>
    <w:p w14:paraId="3F583C42" w14:textId="77777777" w:rsidR="00932894" w:rsidRPr="00C656E4" w:rsidRDefault="002A0D07" w:rsidP="00180C95">
      <w:pPr>
        <w:pStyle w:val="Heading1"/>
        <w:numPr>
          <w:ilvl w:val="1"/>
          <w:numId w:val="1"/>
        </w:numPr>
        <w:tabs>
          <w:tab w:val="left" w:pos="820"/>
          <w:tab w:val="left" w:pos="821"/>
        </w:tabs>
        <w:spacing w:before="1"/>
        <w:jc w:val="both"/>
        <w:rPr>
          <w:rFonts w:ascii="Arial" w:hAnsi="Arial" w:cs="Arial"/>
        </w:rPr>
      </w:pPr>
      <w:r w:rsidRPr="00C656E4">
        <w:rPr>
          <w:rFonts w:ascii="Arial" w:hAnsi="Arial" w:cs="Arial"/>
        </w:rPr>
        <w:t>Involvement of family</w:t>
      </w:r>
      <w:r w:rsidRPr="00C656E4">
        <w:rPr>
          <w:rFonts w:ascii="Arial" w:hAnsi="Arial" w:cs="Arial"/>
          <w:spacing w:val="-4"/>
        </w:rPr>
        <w:t xml:space="preserve"> </w:t>
      </w:r>
      <w:r w:rsidRPr="00C656E4">
        <w:rPr>
          <w:rFonts w:ascii="Arial" w:hAnsi="Arial" w:cs="Arial"/>
        </w:rPr>
        <w:t>members</w:t>
      </w:r>
    </w:p>
    <w:p w14:paraId="370C9608" w14:textId="77777777" w:rsidR="00811E87" w:rsidRDefault="002A0D07" w:rsidP="00811E87">
      <w:pPr>
        <w:pStyle w:val="BodyText"/>
        <w:spacing w:before="1"/>
        <w:ind w:left="100" w:right="301"/>
        <w:jc w:val="both"/>
        <w:rPr>
          <w:rFonts w:ascii="Arial" w:hAnsi="Arial" w:cs="Arial"/>
        </w:rPr>
      </w:pPr>
      <w:r w:rsidRPr="00C656E4">
        <w:rPr>
          <w:rFonts w:ascii="Arial" w:hAnsi="Arial" w:cs="Arial"/>
        </w:rPr>
        <w:t xml:space="preserve">The input and opinions of family members of the deceased </w:t>
      </w:r>
      <w:r w:rsidR="004B4F5A">
        <w:rPr>
          <w:rFonts w:ascii="Arial" w:hAnsi="Arial" w:cs="Arial"/>
        </w:rPr>
        <w:t>are</w:t>
      </w:r>
      <w:r w:rsidRPr="00C656E4">
        <w:rPr>
          <w:rFonts w:ascii="Arial" w:hAnsi="Arial" w:cs="Arial"/>
        </w:rPr>
        <w:t xml:space="preserve"> an important aspect of the SAR process, both to inform them of the review, and to include them to take account of their first-hand experience of services provided to them/their relative. </w:t>
      </w:r>
      <w:r w:rsidR="00811E87">
        <w:rPr>
          <w:rFonts w:ascii="Arial" w:hAnsi="Arial" w:cs="Arial"/>
        </w:rPr>
        <w:t>SK was the mother of 4 children (3 daughters and 1 son) and the report author met with the 2 youngest daughters</w:t>
      </w:r>
      <w:r w:rsidR="005E4368">
        <w:rPr>
          <w:rFonts w:ascii="Arial" w:hAnsi="Arial" w:cs="Arial"/>
        </w:rPr>
        <w:t xml:space="preserve"> (K&amp;L)</w:t>
      </w:r>
      <w:r w:rsidR="00811E87">
        <w:rPr>
          <w:rFonts w:ascii="Arial" w:hAnsi="Arial" w:cs="Arial"/>
        </w:rPr>
        <w:t xml:space="preserve"> to discuss the care offered to their mother. They are also provided valuable background information concerning SK’s life</w:t>
      </w:r>
      <w:r w:rsidR="005E4368">
        <w:rPr>
          <w:rFonts w:ascii="Arial" w:hAnsi="Arial" w:cs="Arial"/>
        </w:rPr>
        <w:t xml:space="preserve"> and family circumstances, their views are set out </w:t>
      </w:r>
      <w:r w:rsidR="004B4F5A">
        <w:rPr>
          <w:rFonts w:ascii="Arial" w:hAnsi="Arial" w:cs="Arial"/>
        </w:rPr>
        <w:t xml:space="preserve">in full </w:t>
      </w:r>
      <w:r w:rsidR="005E4368">
        <w:rPr>
          <w:rFonts w:ascii="Arial" w:hAnsi="Arial" w:cs="Arial"/>
        </w:rPr>
        <w:t>below.</w:t>
      </w:r>
    </w:p>
    <w:p w14:paraId="78E47384" w14:textId="77777777" w:rsidR="00811E87" w:rsidRDefault="00811E87" w:rsidP="00811E87">
      <w:pPr>
        <w:pStyle w:val="BodyText"/>
        <w:spacing w:before="1"/>
        <w:ind w:left="100" w:right="301"/>
        <w:jc w:val="both"/>
        <w:rPr>
          <w:rFonts w:ascii="Arial" w:hAnsi="Arial" w:cs="Arial"/>
        </w:rPr>
      </w:pPr>
    </w:p>
    <w:p w14:paraId="6F307B26" w14:textId="7B04598A" w:rsidR="005E4368" w:rsidRDefault="00811E87" w:rsidP="005E4368">
      <w:pPr>
        <w:pStyle w:val="BodyText"/>
        <w:spacing w:before="1"/>
        <w:ind w:left="100" w:right="301"/>
        <w:jc w:val="both"/>
        <w:rPr>
          <w:rFonts w:ascii="Arial" w:hAnsi="Arial" w:cs="Arial"/>
        </w:rPr>
      </w:pPr>
      <w:r w:rsidRPr="00811E87">
        <w:rPr>
          <w:rFonts w:ascii="Arial" w:hAnsi="Arial" w:cs="Arial"/>
        </w:rPr>
        <w:t>SK was of a Caribbean heritage, her mum (</w:t>
      </w:r>
      <w:r w:rsidR="0003220E">
        <w:rPr>
          <w:rFonts w:ascii="Arial" w:hAnsi="Arial" w:cs="Arial"/>
        </w:rPr>
        <w:t xml:space="preserve">referred to as </w:t>
      </w:r>
      <w:r w:rsidRPr="00811E87">
        <w:rPr>
          <w:rFonts w:ascii="Arial" w:hAnsi="Arial" w:cs="Arial"/>
        </w:rPr>
        <w:t>nanny</w:t>
      </w:r>
      <w:r w:rsidR="0003220E">
        <w:rPr>
          <w:rFonts w:ascii="Arial" w:hAnsi="Arial" w:cs="Arial"/>
        </w:rPr>
        <w:t xml:space="preserve"> by K&amp;L</w:t>
      </w:r>
      <w:r w:rsidRPr="00811E87">
        <w:rPr>
          <w:rFonts w:ascii="Arial" w:hAnsi="Arial" w:cs="Arial"/>
        </w:rPr>
        <w:t xml:space="preserve">) </w:t>
      </w:r>
      <w:r w:rsidR="002A6EDA">
        <w:rPr>
          <w:rFonts w:ascii="Arial" w:hAnsi="Arial" w:cs="Arial"/>
        </w:rPr>
        <w:t xml:space="preserve">and Dad </w:t>
      </w:r>
      <w:r w:rsidRPr="00811E87">
        <w:rPr>
          <w:rFonts w:ascii="Arial" w:hAnsi="Arial" w:cs="Arial"/>
        </w:rPr>
        <w:t>w</w:t>
      </w:r>
      <w:r w:rsidR="002A6EDA">
        <w:rPr>
          <w:rFonts w:ascii="Arial" w:hAnsi="Arial" w:cs="Arial"/>
        </w:rPr>
        <w:t>ere</w:t>
      </w:r>
      <w:r w:rsidRPr="00811E87">
        <w:rPr>
          <w:rFonts w:ascii="Arial" w:hAnsi="Arial" w:cs="Arial"/>
        </w:rPr>
        <w:t xml:space="preserve"> from Guyana  she grew up in Balham with a </w:t>
      </w:r>
      <w:r w:rsidR="00D86E08">
        <w:rPr>
          <w:rFonts w:ascii="Arial" w:hAnsi="Arial" w:cs="Arial"/>
        </w:rPr>
        <w:t>“</w:t>
      </w:r>
      <w:r w:rsidRPr="00811E87">
        <w:rPr>
          <w:rFonts w:ascii="Arial" w:hAnsi="Arial" w:cs="Arial"/>
        </w:rPr>
        <w:t>traditional</w:t>
      </w:r>
      <w:r w:rsidR="00D86E08">
        <w:rPr>
          <w:rFonts w:ascii="Arial" w:hAnsi="Arial" w:cs="Arial"/>
        </w:rPr>
        <w:t>,</w:t>
      </w:r>
      <w:r w:rsidRPr="00811E87">
        <w:rPr>
          <w:rFonts w:ascii="Arial" w:hAnsi="Arial" w:cs="Arial"/>
        </w:rPr>
        <w:t xml:space="preserve"> strict</w:t>
      </w:r>
      <w:r w:rsidR="00D86E08">
        <w:rPr>
          <w:rFonts w:ascii="Arial" w:hAnsi="Arial" w:cs="Arial"/>
        </w:rPr>
        <w:t>”</w:t>
      </w:r>
      <w:r w:rsidRPr="00811E87">
        <w:rPr>
          <w:rFonts w:ascii="Arial" w:hAnsi="Arial" w:cs="Arial"/>
        </w:rPr>
        <w:t xml:space="preserve"> upbringing. </w:t>
      </w:r>
      <w:r w:rsidRPr="00811E87">
        <w:rPr>
          <w:rFonts w:ascii="Arial" w:hAnsi="Arial" w:cs="Arial"/>
        </w:rPr>
        <w:lastRenderedPageBreak/>
        <w:t>As a teenage</w:t>
      </w:r>
      <w:r w:rsidR="005E4368">
        <w:rPr>
          <w:rFonts w:ascii="Arial" w:hAnsi="Arial" w:cs="Arial"/>
        </w:rPr>
        <w:t>r</w:t>
      </w:r>
      <w:r w:rsidRPr="00811E87">
        <w:rPr>
          <w:rFonts w:ascii="Arial" w:hAnsi="Arial" w:cs="Arial"/>
        </w:rPr>
        <w:t xml:space="preserve"> SK rebelled from this and moved out to live with her cousins. She used to be chatty</w:t>
      </w:r>
      <w:r w:rsidR="00832955">
        <w:rPr>
          <w:rFonts w:ascii="Arial" w:hAnsi="Arial" w:cs="Arial"/>
        </w:rPr>
        <w:t xml:space="preserve">, </w:t>
      </w:r>
      <w:r w:rsidRPr="00811E87">
        <w:rPr>
          <w:rFonts w:ascii="Arial" w:hAnsi="Arial" w:cs="Arial"/>
        </w:rPr>
        <w:t>fun</w:t>
      </w:r>
      <w:r w:rsidR="00832955">
        <w:rPr>
          <w:rFonts w:ascii="Arial" w:hAnsi="Arial" w:cs="Arial"/>
        </w:rPr>
        <w:t xml:space="preserve"> and</w:t>
      </w:r>
      <w:r w:rsidRPr="00811E87">
        <w:rPr>
          <w:rFonts w:ascii="Arial" w:hAnsi="Arial" w:cs="Arial"/>
        </w:rPr>
        <w:t xml:space="preserve"> very sociable but over time lost contact with her circle of friends and cousins.</w:t>
      </w:r>
      <w:r w:rsidR="005E4368">
        <w:rPr>
          <w:rFonts w:ascii="Arial" w:hAnsi="Arial" w:cs="Arial"/>
        </w:rPr>
        <w:t xml:space="preserve"> </w:t>
      </w:r>
      <w:r w:rsidRPr="00811E87">
        <w:rPr>
          <w:rFonts w:ascii="Arial" w:hAnsi="Arial" w:cs="Arial"/>
        </w:rPr>
        <w:t xml:space="preserve">When </w:t>
      </w:r>
      <w:r w:rsidR="00D86E08">
        <w:rPr>
          <w:rFonts w:ascii="Arial" w:hAnsi="Arial" w:cs="Arial"/>
        </w:rPr>
        <w:t>K&amp;L</w:t>
      </w:r>
      <w:r w:rsidRPr="00811E87">
        <w:rPr>
          <w:rFonts w:ascii="Arial" w:hAnsi="Arial" w:cs="Arial"/>
        </w:rPr>
        <w:t xml:space="preserve"> were younger they lived in </w:t>
      </w:r>
      <w:r w:rsidR="002A6EDA">
        <w:rPr>
          <w:rFonts w:ascii="Arial" w:hAnsi="Arial" w:cs="Arial"/>
        </w:rPr>
        <w:t>North London</w:t>
      </w:r>
      <w:r w:rsidRPr="00811E87">
        <w:rPr>
          <w:rFonts w:ascii="Arial" w:hAnsi="Arial" w:cs="Arial"/>
        </w:rPr>
        <w:t>, their parents split up in 2002 then they moved to Tooting in 2006</w:t>
      </w:r>
      <w:r w:rsidR="00832955">
        <w:rPr>
          <w:rFonts w:ascii="Arial" w:hAnsi="Arial" w:cs="Arial"/>
        </w:rPr>
        <w:t>.</w:t>
      </w:r>
      <w:r w:rsidRPr="00811E87">
        <w:rPr>
          <w:rFonts w:ascii="Arial" w:hAnsi="Arial" w:cs="Arial"/>
        </w:rPr>
        <w:t xml:space="preserve"> </w:t>
      </w:r>
      <w:r w:rsidR="00832955">
        <w:rPr>
          <w:rFonts w:ascii="Arial" w:hAnsi="Arial" w:cs="Arial"/>
        </w:rPr>
        <w:t>SK</w:t>
      </w:r>
      <w:r w:rsidRPr="00811E87">
        <w:rPr>
          <w:rFonts w:ascii="Arial" w:hAnsi="Arial" w:cs="Arial"/>
        </w:rPr>
        <w:t xml:space="preserve"> was drinking then but was functioning OK at that time. When she came </w:t>
      </w:r>
      <w:r w:rsidR="005E4368">
        <w:rPr>
          <w:rFonts w:ascii="Arial" w:hAnsi="Arial" w:cs="Arial"/>
        </w:rPr>
        <w:t xml:space="preserve">to Tooting </w:t>
      </w:r>
      <w:r w:rsidRPr="00811E87">
        <w:rPr>
          <w:rFonts w:ascii="Arial" w:hAnsi="Arial" w:cs="Arial"/>
        </w:rPr>
        <w:t xml:space="preserve">she stopped coping and without the input of their </w:t>
      </w:r>
      <w:r w:rsidR="00526F73" w:rsidRPr="00811E87">
        <w:rPr>
          <w:rFonts w:ascii="Arial" w:hAnsi="Arial" w:cs="Arial"/>
        </w:rPr>
        <w:t xml:space="preserve">nanny </w:t>
      </w:r>
      <w:r w:rsidR="00526F73">
        <w:rPr>
          <w:rFonts w:ascii="Arial" w:hAnsi="Arial" w:cs="Arial"/>
        </w:rPr>
        <w:t>L</w:t>
      </w:r>
      <w:r w:rsidR="005E4368">
        <w:rPr>
          <w:rFonts w:ascii="Arial" w:hAnsi="Arial" w:cs="Arial"/>
        </w:rPr>
        <w:t xml:space="preserve">&amp;K </w:t>
      </w:r>
      <w:r w:rsidRPr="00811E87">
        <w:rPr>
          <w:rFonts w:ascii="Arial" w:hAnsi="Arial" w:cs="Arial"/>
        </w:rPr>
        <w:t xml:space="preserve">felt they may have ended up being taken into care. </w:t>
      </w:r>
      <w:r w:rsidR="00D86E08" w:rsidRPr="00811E87">
        <w:rPr>
          <w:rFonts w:ascii="Arial" w:hAnsi="Arial" w:cs="Arial"/>
        </w:rPr>
        <w:t>Children’s</w:t>
      </w:r>
      <w:r w:rsidRPr="00811E87">
        <w:rPr>
          <w:rFonts w:ascii="Arial" w:hAnsi="Arial" w:cs="Arial"/>
        </w:rPr>
        <w:t xml:space="preserve"> services had briefly been involved before they moved back to Merton. Nanny had a property company and she provided them with the family home, eventually taking over and paying off the mortgage on the house. </w:t>
      </w:r>
      <w:r w:rsidR="00832955">
        <w:rPr>
          <w:rFonts w:ascii="Arial" w:hAnsi="Arial" w:cs="Arial"/>
        </w:rPr>
        <w:t xml:space="preserve">SK’s brother </w:t>
      </w:r>
      <w:r w:rsidRPr="00811E87">
        <w:rPr>
          <w:rFonts w:ascii="Arial" w:hAnsi="Arial" w:cs="Arial"/>
        </w:rPr>
        <w:t xml:space="preserve">and Nanny both gave </w:t>
      </w:r>
      <w:r w:rsidR="005E4368">
        <w:rPr>
          <w:rFonts w:ascii="Arial" w:hAnsi="Arial" w:cs="Arial"/>
        </w:rPr>
        <w:t>SK</w:t>
      </w:r>
      <w:r w:rsidRPr="00811E87">
        <w:rPr>
          <w:rFonts w:ascii="Arial" w:hAnsi="Arial" w:cs="Arial"/>
        </w:rPr>
        <w:t xml:space="preserve"> money.</w:t>
      </w:r>
    </w:p>
    <w:p w14:paraId="31F145BC" w14:textId="77777777" w:rsidR="005E4368" w:rsidRDefault="005E4368" w:rsidP="005E4368">
      <w:pPr>
        <w:pStyle w:val="BodyText"/>
        <w:spacing w:before="1"/>
        <w:ind w:left="100" w:right="301"/>
        <w:jc w:val="both"/>
        <w:rPr>
          <w:rFonts w:ascii="Arial" w:hAnsi="Arial" w:cs="Arial"/>
        </w:rPr>
      </w:pPr>
    </w:p>
    <w:p w14:paraId="100D0A8D" w14:textId="77777777" w:rsidR="005E4368" w:rsidRDefault="00811E87" w:rsidP="005E4368">
      <w:pPr>
        <w:pStyle w:val="BodyText"/>
        <w:spacing w:before="1"/>
        <w:ind w:left="100" w:right="301"/>
        <w:jc w:val="both"/>
        <w:rPr>
          <w:rFonts w:ascii="Arial" w:hAnsi="Arial" w:cs="Arial"/>
        </w:rPr>
      </w:pPr>
      <w:r w:rsidRPr="00811E87">
        <w:rPr>
          <w:rFonts w:ascii="Arial" w:hAnsi="Arial" w:cs="Arial"/>
        </w:rPr>
        <w:t>K is 24 and L is 22</w:t>
      </w:r>
      <w:r w:rsidR="00D86E08">
        <w:rPr>
          <w:rFonts w:ascii="Arial" w:hAnsi="Arial" w:cs="Arial"/>
        </w:rPr>
        <w:t xml:space="preserve"> now</w:t>
      </w:r>
      <w:r w:rsidRPr="00811E87">
        <w:rPr>
          <w:rFonts w:ascii="Arial" w:hAnsi="Arial" w:cs="Arial"/>
        </w:rPr>
        <w:t xml:space="preserve">, </w:t>
      </w:r>
      <w:r w:rsidR="00D86E08">
        <w:rPr>
          <w:rFonts w:ascii="Arial" w:hAnsi="Arial" w:cs="Arial"/>
        </w:rPr>
        <w:t xml:space="preserve">but </w:t>
      </w:r>
      <w:r w:rsidRPr="00811E87">
        <w:rPr>
          <w:rFonts w:ascii="Arial" w:hAnsi="Arial" w:cs="Arial"/>
        </w:rPr>
        <w:t xml:space="preserve">at the time of the SAR period they were 15 &amp; 17, their needs for support were never recognised and they didn’t </w:t>
      </w:r>
      <w:r w:rsidR="00D86E08">
        <w:rPr>
          <w:rFonts w:ascii="Arial" w:hAnsi="Arial" w:cs="Arial"/>
        </w:rPr>
        <w:t>receive</w:t>
      </w:r>
      <w:r w:rsidRPr="00811E87">
        <w:rPr>
          <w:rFonts w:ascii="Arial" w:hAnsi="Arial" w:cs="Arial"/>
        </w:rPr>
        <w:t xml:space="preserve"> any </w:t>
      </w:r>
      <w:r w:rsidR="00D86E08">
        <w:rPr>
          <w:rFonts w:ascii="Arial" w:hAnsi="Arial" w:cs="Arial"/>
        </w:rPr>
        <w:t>help looking after SK</w:t>
      </w:r>
      <w:r w:rsidRPr="00811E87">
        <w:rPr>
          <w:rFonts w:ascii="Arial" w:hAnsi="Arial" w:cs="Arial"/>
        </w:rPr>
        <w:t>. They were aware their lives were not normal and both had to get paid jobs while young as there was never enough money in the household. No one questioned them about this and they weren’t recognised as children in need/or at risk.</w:t>
      </w:r>
      <w:r w:rsidR="005E4368">
        <w:rPr>
          <w:rFonts w:ascii="Arial" w:hAnsi="Arial" w:cs="Arial"/>
        </w:rPr>
        <w:t xml:space="preserve"> </w:t>
      </w:r>
      <w:r w:rsidRPr="00811E87">
        <w:rPr>
          <w:rFonts w:ascii="Arial" w:hAnsi="Arial" w:cs="Arial"/>
        </w:rPr>
        <w:t>Their nanny did get SK some private counselling sessions, but SK only went to one, she reported that everything was fine and stopped going. Nanny didn’t want K&amp;L to tell anyone what it was really like at home, SK would be drunk when talking to the</w:t>
      </w:r>
      <w:r w:rsidR="00D86E08">
        <w:rPr>
          <w:rFonts w:ascii="Arial" w:hAnsi="Arial" w:cs="Arial"/>
        </w:rPr>
        <w:t>ir</w:t>
      </w:r>
      <w:r w:rsidRPr="00811E87">
        <w:rPr>
          <w:rFonts w:ascii="Arial" w:hAnsi="Arial" w:cs="Arial"/>
        </w:rPr>
        <w:t xml:space="preserve"> teachers, she was rude and embarrassed them both with how she was with the school, but again the school didn’t </w:t>
      </w:r>
      <w:r w:rsidR="00D86E08">
        <w:rPr>
          <w:rFonts w:ascii="Arial" w:hAnsi="Arial" w:cs="Arial"/>
        </w:rPr>
        <w:t xml:space="preserve">ever </w:t>
      </w:r>
      <w:r w:rsidRPr="00811E87">
        <w:rPr>
          <w:rFonts w:ascii="Arial" w:hAnsi="Arial" w:cs="Arial"/>
        </w:rPr>
        <w:t>recognise them as needing help.</w:t>
      </w:r>
    </w:p>
    <w:p w14:paraId="5F5A811D" w14:textId="77777777" w:rsidR="005E4368" w:rsidRDefault="005E4368" w:rsidP="005E4368">
      <w:pPr>
        <w:pStyle w:val="BodyText"/>
        <w:spacing w:before="1"/>
        <w:ind w:left="100" w:right="301"/>
        <w:jc w:val="both"/>
        <w:rPr>
          <w:rFonts w:ascii="Arial" w:hAnsi="Arial" w:cs="Arial"/>
        </w:rPr>
      </w:pPr>
    </w:p>
    <w:p w14:paraId="2E1810B9" w14:textId="77777777" w:rsidR="005E4368" w:rsidRDefault="00811E87" w:rsidP="005E4368">
      <w:pPr>
        <w:pStyle w:val="BodyText"/>
        <w:spacing w:before="1"/>
        <w:ind w:left="100" w:right="301"/>
        <w:jc w:val="both"/>
        <w:rPr>
          <w:rFonts w:ascii="Arial" w:hAnsi="Arial" w:cs="Arial"/>
        </w:rPr>
      </w:pPr>
      <w:r w:rsidRPr="00811E87">
        <w:rPr>
          <w:rFonts w:ascii="Arial" w:hAnsi="Arial" w:cs="Arial"/>
        </w:rPr>
        <w:t>As regards SK’s history of drinking it was very long term, as far back as they can remember she was drunk, but it did get worse after their Uncle passed away when they were 1</w:t>
      </w:r>
      <w:r w:rsidR="002A6EDA">
        <w:rPr>
          <w:rFonts w:ascii="Arial" w:hAnsi="Arial" w:cs="Arial"/>
        </w:rPr>
        <w:t>4</w:t>
      </w:r>
      <w:r w:rsidRPr="00811E87">
        <w:rPr>
          <w:rFonts w:ascii="Arial" w:hAnsi="Arial" w:cs="Arial"/>
        </w:rPr>
        <w:t>/1</w:t>
      </w:r>
      <w:r w:rsidR="002A6EDA">
        <w:rPr>
          <w:rFonts w:ascii="Arial" w:hAnsi="Arial" w:cs="Arial"/>
        </w:rPr>
        <w:t>6</w:t>
      </w:r>
      <w:r w:rsidR="00832955">
        <w:rPr>
          <w:rFonts w:ascii="Arial" w:hAnsi="Arial" w:cs="Arial"/>
        </w:rPr>
        <w:t xml:space="preserve"> (201</w:t>
      </w:r>
      <w:r w:rsidR="002A6EDA">
        <w:rPr>
          <w:rFonts w:ascii="Arial" w:hAnsi="Arial" w:cs="Arial"/>
        </w:rPr>
        <w:t>3</w:t>
      </w:r>
      <w:r w:rsidR="00832955">
        <w:rPr>
          <w:rFonts w:ascii="Arial" w:hAnsi="Arial" w:cs="Arial"/>
        </w:rPr>
        <w:t>)</w:t>
      </w:r>
      <w:r w:rsidRPr="00811E87">
        <w:rPr>
          <w:rFonts w:ascii="Arial" w:hAnsi="Arial" w:cs="Arial"/>
        </w:rPr>
        <w:t>.</w:t>
      </w:r>
      <w:r w:rsidR="005E4368">
        <w:rPr>
          <w:rFonts w:ascii="Arial" w:hAnsi="Arial" w:cs="Arial"/>
        </w:rPr>
        <w:t xml:space="preserve"> </w:t>
      </w:r>
      <w:r w:rsidRPr="00811E87">
        <w:rPr>
          <w:rFonts w:ascii="Arial" w:hAnsi="Arial" w:cs="Arial"/>
        </w:rPr>
        <w:t>SK never managed to recover from the grief/shock of his passing as it was very sudden and unexpected. Before this SK used to do the cooking and enjoyed making meals, but lost interest in this and did less and less, the children had to cook their own meals</w:t>
      </w:r>
      <w:r w:rsidR="00953E1B">
        <w:rPr>
          <w:rFonts w:ascii="Arial" w:hAnsi="Arial" w:cs="Arial"/>
        </w:rPr>
        <w:t xml:space="preserve"> and whilst also trying to encourage SK to eat during the period under review.</w:t>
      </w:r>
    </w:p>
    <w:p w14:paraId="6C466537" w14:textId="77777777" w:rsidR="005E4368" w:rsidRDefault="005E4368" w:rsidP="005E4368">
      <w:pPr>
        <w:pStyle w:val="BodyText"/>
        <w:spacing w:before="1"/>
        <w:ind w:left="100" w:right="301"/>
        <w:jc w:val="both"/>
        <w:rPr>
          <w:rFonts w:ascii="Arial" w:hAnsi="Arial" w:cs="Arial"/>
        </w:rPr>
      </w:pPr>
    </w:p>
    <w:p w14:paraId="63A5F147" w14:textId="77777777" w:rsidR="005E4368" w:rsidRDefault="00811E87" w:rsidP="005E4368">
      <w:pPr>
        <w:pStyle w:val="BodyText"/>
        <w:spacing w:before="1"/>
        <w:ind w:left="100" w:right="301"/>
        <w:jc w:val="both"/>
        <w:rPr>
          <w:rFonts w:ascii="Arial" w:hAnsi="Arial" w:cs="Arial"/>
        </w:rPr>
      </w:pPr>
      <w:r w:rsidRPr="00811E87">
        <w:rPr>
          <w:rFonts w:ascii="Arial" w:hAnsi="Arial" w:cs="Arial"/>
        </w:rPr>
        <w:t xml:space="preserve">In 2015 SK had been in an abusive and sometimes violent relationship for 3 or 4 years, there was always shouting and he would hit her, one time </w:t>
      </w:r>
      <w:r w:rsidR="00D86E08">
        <w:rPr>
          <w:rFonts w:ascii="Arial" w:hAnsi="Arial" w:cs="Arial"/>
        </w:rPr>
        <w:t xml:space="preserve">he </w:t>
      </w:r>
      <w:r w:rsidRPr="00811E87">
        <w:rPr>
          <w:rFonts w:ascii="Arial" w:hAnsi="Arial" w:cs="Arial"/>
        </w:rPr>
        <w:t xml:space="preserve">poured boiling water on her. He would also take advantage of her financially. After </w:t>
      </w:r>
      <w:r w:rsidR="005E4368">
        <w:rPr>
          <w:rFonts w:ascii="Arial" w:hAnsi="Arial" w:cs="Arial"/>
        </w:rPr>
        <w:t>this</w:t>
      </w:r>
      <w:r w:rsidRPr="00811E87">
        <w:rPr>
          <w:rFonts w:ascii="Arial" w:hAnsi="Arial" w:cs="Arial"/>
        </w:rPr>
        <w:t xml:space="preserve"> she  stopped eating regularly.</w:t>
      </w:r>
      <w:r w:rsidR="005E4368">
        <w:rPr>
          <w:rFonts w:ascii="Arial" w:hAnsi="Arial" w:cs="Arial"/>
        </w:rPr>
        <w:t xml:space="preserve"> </w:t>
      </w:r>
      <w:r w:rsidRPr="00811E87">
        <w:rPr>
          <w:rFonts w:ascii="Arial" w:hAnsi="Arial" w:cs="Arial"/>
        </w:rPr>
        <w:t xml:space="preserve">SK was working, as a teaching assistant for children with special needs, accompanying them on the council bus. After this she was unable to work and most </w:t>
      </w:r>
      <w:r w:rsidR="00953E1B">
        <w:rPr>
          <w:rFonts w:ascii="Arial" w:hAnsi="Arial" w:cs="Arial"/>
        </w:rPr>
        <w:t xml:space="preserve">of her </w:t>
      </w:r>
      <w:r w:rsidRPr="00811E87">
        <w:rPr>
          <w:rFonts w:ascii="Arial" w:hAnsi="Arial" w:cs="Arial"/>
        </w:rPr>
        <w:t xml:space="preserve">income was via </w:t>
      </w:r>
      <w:r w:rsidR="00D86E08">
        <w:rPr>
          <w:rFonts w:ascii="Arial" w:hAnsi="Arial" w:cs="Arial"/>
        </w:rPr>
        <w:t>Child Support Allowance (</w:t>
      </w:r>
      <w:r w:rsidRPr="00811E87">
        <w:rPr>
          <w:rFonts w:ascii="Arial" w:hAnsi="Arial" w:cs="Arial"/>
        </w:rPr>
        <w:t>CSA</w:t>
      </w:r>
      <w:r w:rsidR="00D86E08">
        <w:rPr>
          <w:rFonts w:ascii="Arial" w:hAnsi="Arial" w:cs="Arial"/>
        </w:rPr>
        <w:t>)</w:t>
      </w:r>
      <w:r w:rsidRPr="00811E87">
        <w:rPr>
          <w:rFonts w:ascii="Arial" w:hAnsi="Arial" w:cs="Arial"/>
        </w:rPr>
        <w:t>, these were taken over by their Nanny.</w:t>
      </w:r>
      <w:r w:rsidR="005E4368">
        <w:rPr>
          <w:rFonts w:ascii="Arial" w:hAnsi="Arial" w:cs="Arial"/>
        </w:rPr>
        <w:t xml:space="preserve"> </w:t>
      </w:r>
      <w:r w:rsidRPr="00811E87">
        <w:rPr>
          <w:rFonts w:ascii="Arial" w:hAnsi="Arial" w:cs="Arial"/>
        </w:rPr>
        <w:t xml:space="preserve">She had wanted SK to come and live with her in 2016, but was told by Wandsworth that this wasn’t allowed, because she was under the care of Merton at the time and this couldn’t be transferred, Nanny even offered to pay for private care but was told </w:t>
      </w:r>
      <w:r w:rsidR="00D86E08">
        <w:rPr>
          <w:rFonts w:ascii="Arial" w:hAnsi="Arial" w:cs="Arial"/>
        </w:rPr>
        <w:t>this was not allowed</w:t>
      </w:r>
      <w:r w:rsidRPr="00811E87">
        <w:rPr>
          <w:rFonts w:ascii="Arial" w:hAnsi="Arial" w:cs="Arial"/>
        </w:rPr>
        <w:t>.</w:t>
      </w:r>
    </w:p>
    <w:p w14:paraId="70262C32" w14:textId="77777777" w:rsidR="005E4368" w:rsidRDefault="005E4368" w:rsidP="005E4368">
      <w:pPr>
        <w:pStyle w:val="BodyText"/>
        <w:spacing w:before="1"/>
        <w:ind w:left="100" w:right="301"/>
        <w:jc w:val="both"/>
        <w:rPr>
          <w:rFonts w:ascii="Arial" w:hAnsi="Arial" w:cs="Arial"/>
        </w:rPr>
      </w:pPr>
    </w:p>
    <w:p w14:paraId="037A8097" w14:textId="77777777" w:rsidR="005E4368" w:rsidRDefault="00811E87" w:rsidP="005E4368">
      <w:pPr>
        <w:pStyle w:val="BodyText"/>
        <w:spacing w:before="1"/>
        <w:ind w:left="100" w:right="301"/>
        <w:jc w:val="both"/>
        <w:rPr>
          <w:rFonts w:ascii="Arial" w:hAnsi="Arial" w:cs="Arial"/>
        </w:rPr>
      </w:pPr>
      <w:r w:rsidRPr="00811E87">
        <w:rPr>
          <w:rFonts w:ascii="Arial" w:hAnsi="Arial" w:cs="Arial"/>
        </w:rPr>
        <w:t>At this time</w:t>
      </w:r>
      <w:r w:rsidR="00194826">
        <w:rPr>
          <w:rFonts w:ascii="Arial" w:hAnsi="Arial" w:cs="Arial"/>
        </w:rPr>
        <w:t>,</w:t>
      </w:r>
      <w:r w:rsidRPr="00811E87">
        <w:rPr>
          <w:rFonts w:ascii="Arial" w:hAnsi="Arial" w:cs="Arial"/>
        </w:rPr>
        <w:t xml:space="preserve"> the children were not being looked after </w:t>
      </w:r>
      <w:r w:rsidR="00194826">
        <w:rPr>
          <w:rFonts w:ascii="Arial" w:hAnsi="Arial" w:cs="Arial"/>
        </w:rPr>
        <w:t>at all</w:t>
      </w:r>
      <w:r w:rsidR="00D86E08">
        <w:rPr>
          <w:rFonts w:ascii="Arial" w:hAnsi="Arial" w:cs="Arial"/>
        </w:rPr>
        <w:t xml:space="preserve"> by SK</w:t>
      </w:r>
      <w:r w:rsidR="00194826">
        <w:rPr>
          <w:rFonts w:ascii="Arial" w:hAnsi="Arial" w:cs="Arial"/>
        </w:rPr>
        <w:t xml:space="preserve">, </w:t>
      </w:r>
      <w:r w:rsidR="00D86E08">
        <w:rPr>
          <w:rFonts w:ascii="Arial" w:hAnsi="Arial" w:cs="Arial"/>
        </w:rPr>
        <w:t xml:space="preserve">they </w:t>
      </w:r>
      <w:r w:rsidR="00194826">
        <w:rPr>
          <w:rFonts w:ascii="Arial" w:hAnsi="Arial" w:cs="Arial"/>
        </w:rPr>
        <w:t xml:space="preserve">were doing the cleaning, housework </w:t>
      </w:r>
      <w:r w:rsidRPr="00811E87">
        <w:rPr>
          <w:rFonts w:ascii="Arial" w:hAnsi="Arial" w:cs="Arial"/>
        </w:rPr>
        <w:t xml:space="preserve">and cooking meals for </w:t>
      </w:r>
      <w:r w:rsidR="00953E1B">
        <w:rPr>
          <w:rFonts w:ascii="Arial" w:hAnsi="Arial" w:cs="Arial"/>
        </w:rPr>
        <w:t>t</w:t>
      </w:r>
      <w:r w:rsidRPr="00811E87">
        <w:rPr>
          <w:rFonts w:ascii="Arial" w:hAnsi="Arial" w:cs="Arial"/>
        </w:rPr>
        <w:t>he</w:t>
      </w:r>
      <w:r w:rsidR="00953E1B">
        <w:rPr>
          <w:rFonts w:ascii="Arial" w:hAnsi="Arial" w:cs="Arial"/>
        </w:rPr>
        <w:t>i</w:t>
      </w:r>
      <w:r w:rsidRPr="00811E87">
        <w:rPr>
          <w:rFonts w:ascii="Arial" w:hAnsi="Arial" w:cs="Arial"/>
        </w:rPr>
        <w:t>r mum</w:t>
      </w:r>
      <w:r w:rsidR="005E4368">
        <w:rPr>
          <w:rFonts w:ascii="Arial" w:hAnsi="Arial" w:cs="Arial"/>
        </w:rPr>
        <w:t xml:space="preserve">. </w:t>
      </w:r>
      <w:r w:rsidRPr="00811E87">
        <w:rPr>
          <w:rFonts w:ascii="Arial" w:hAnsi="Arial" w:cs="Arial"/>
        </w:rPr>
        <w:t>The only services who worked well with SK was the</w:t>
      </w:r>
      <w:r w:rsidR="005E4368">
        <w:rPr>
          <w:rFonts w:ascii="Arial" w:hAnsi="Arial" w:cs="Arial"/>
        </w:rPr>
        <w:t xml:space="preserve"> nurse from the GP surgery</w:t>
      </w:r>
      <w:r w:rsidRPr="00811E87">
        <w:rPr>
          <w:rFonts w:ascii="Arial" w:hAnsi="Arial" w:cs="Arial"/>
        </w:rPr>
        <w:t>, who took the time to get to know her, developed a good rapport</w:t>
      </w:r>
      <w:r w:rsidR="00452159">
        <w:rPr>
          <w:rFonts w:ascii="Arial" w:hAnsi="Arial" w:cs="Arial"/>
        </w:rPr>
        <w:t xml:space="preserve">. Her </w:t>
      </w:r>
      <w:r w:rsidRPr="00811E87">
        <w:rPr>
          <w:rFonts w:ascii="Arial" w:hAnsi="Arial" w:cs="Arial"/>
        </w:rPr>
        <w:t xml:space="preserve">GP was very caring, the other staff didn’t seem to take much interest in her, discounting her as an alcoholic who couldn’t be helped. K&amp;L did acknowledge SK was difficult in how she responded to offers of help, she would shout and not make sense, especially when intoxicated and she was drinking every day. </w:t>
      </w:r>
      <w:r w:rsidR="005E4368">
        <w:rPr>
          <w:rFonts w:ascii="Arial" w:hAnsi="Arial" w:cs="Arial"/>
        </w:rPr>
        <w:t>SK’s nurse</w:t>
      </w:r>
      <w:r w:rsidRPr="00811E87">
        <w:rPr>
          <w:rFonts w:ascii="Arial" w:hAnsi="Arial" w:cs="Arial"/>
        </w:rPr>
        <w:t xml:space="preserve"> saw the deterioration in SK over time, it was shocking, but when she left (</w:t>
      </w:r>
      <w:r w:rsidR="00452159">
        <w:rPr>
          <w:rFonts w:ascii="Arial" w:hAnsi="Arial" w:cs="Arial"/>
        </w:rPr>
        <w:t xml:space="preserve">to go on </w:t>
      </w:r>
      <w:r w:rsidRPr="00811E87">
        <w:rPr>
          <w:rFonts w:ascii="Arial" w:hAnsi="Arial" w:cs="Arial"/>
        </w:rPr>
        <w:t xml:space="preserve">maternity leave) the new staff were </w:t>
      </w:r>
      <w:r w:rsidRPr="00811E87">
        <w:rPr>
          <w:rFonts w:ascii="Arial" w:hAnsi="Arial" w:cs="Arial"/>
        </w:rPr>
        <w:lastRenderedPageBreak/>
        <w:t xml:space="preserve">not around for long so didn’t witness how </w:t>
      </w:r>
      <w:r w:rsidR="00194826">
        <w:rPr>
          <w:rFonts w:ascii="Arial" w:hAnsi="Arial" w:cs="Arial"/>
        </w:rPr>
        <w:t xml:space="preserve">much </w:t>
      </w:r>
      <w:r w:rsidRPr="00811E87">
        <w:rPr>
          <w:rFonts w:ascii="Arial" w:hAnsi="Arial" w:cs="Arial"/>
        </w:rPr>
        <w:t>she changed in the same way.</w:t>
      </w:r>
      <w:r w:rsidR="005E4368">
        <w:rPr>
          <w:rFonts w:ascii="Arial" w:hAnsi="Arial" w:cs="Arial"/>
        </w:rPr>
        <w:t xml:space="preserve"> </w:t>
      </w:r>
      <w:r w:rsidRPr="00811E87">
        <w:rPr>
          <w:rFonts w:ascii="Arial" w:hAnsi="Arial" w:cs="Arial"/>
        </w:rPr>
        <w:t xml:space="preserve">She definitely never ran up and down stairs, as some notes suggested, as she was very frail thin and hardly ate anything, surviving on Guinness and little else at the end. They acknowledged that she did manage to get out of the house to buy </w:t>
      </w:r>
      <w:r w:rsidR="005E4368">
        <w:rPr>
          <w:rFonts w:ascii="Arial" w:hAnsi="Arial" w:cs="Arial"/>
        </w:rPr>
        <w:t>alcohol</w:t>
      </w:r>
      <w:r w:rsidRPr="00811E87">
        <w:rPr>
          <w:rFonts w:ascii="Arial" w:hAnsi="Arial" w:cs="Arial"/>
        </w:rPr>
        <w:t xml:space="preserve">, or later would get neighbours or random others to go </w:t>
      </w:r>
      <w:r w:rsidR="00194826">
        <w:rPr>
          <w:rFonts w:ascii="Arial" w:hAnsi="Arial" w:cs="Arial"/>
        </w:rPr>
        <w:t xml:space="preserve">to the shops to </w:t>
      </w:r>
      <w:r w:rsidRPr="00811E87">
        <w:rPr>
          <w:rFonts w:ascii="Arial" w:hAnsi="Arial" w:cs="Arial"/>
        </w:rPr>
        <w:t>buy her alcohol</w:t>
      </w:r>
      <w:r w:rsidR="00452159">
        <w:rPr>
          <w:rFonts w:ascii="Arial" w:hAnsi="Arial" w:cs="Arial"/>
        </w:rPr>
        <w:t xml:space="preserve"> when she was too sick to leave the house</w:t>
      </w:r>
      <w:r w:rsidRPr="00811E87">
        <w:rPr>
          <w:rFonts w:ascii="Arial" w:hAnsi="Arial" w:cs="Arial"/>
        </w:rPr>
        <w:t>.</w:t>
      </w:r>
    </w:p>
    <w:p w14:paraId="0DA3CF3D" w14:textId="77777777" w:rsidR="005E4368" w:rsidRDefault="005E4368" w:rsidP="005E4368">
      <w:pPr>
        <w:pStyle w:val="BodyText"/>
        <w:spacing w:before="1"/>
        <w:ind w:left="100" w:right="301"/>
        <w:jc w:val="both"/>
        <w:rPr>
          <w:rFonts w:ascii="Arial" w:hAnsi="Arial" w:cs="Arial"/>
        </w:rPr>
      </w:pPr>
    </w:p>
    <w:p w14:paraId="60521B58" w14:textId="77777777" w:rsidR="005E4368" w:rsidRDefault="00811E87" w:rsidP="005E4368">
      <w:pPr>
        <w:pStyle w:val="BodyText"/>
        <w:spacing w:before="1"/>
        <w:ind w:left="100" w:right="301"/>
        <w:jc w:val="both"/>
        <w:rPr>
          <w:rFonts w:ascii="Arial" w:hAnsi="Arial" w:cs="Arial"/>
        </w:rPr>
      </w:pPr>
      <w:r w:rsidRPr="00811E87">
        <w:rPr>
          <w:rFonts w:ascii="Arial" w:hAnsi="Arial" w:cs="Arial"/>
        </w:rPr>
        <w:t>K&amp;L got used to seeing the police and ambulance turning up at their house when they were younger, on one occasion a</w:t>
      </w:r>
      <w:r w:rsidR="00452159">
        <w:rPr>
          <w:rFonts w:ascii="Arial" w:hAnsi="Arial" w:cs="Arial"/>
        </w:rPr>
        <w:t xml:space="preserve"> female officer</w:t>
      </w:r>
      <w:r w:rsidRPr="00811E87">
        <w:rPr>
          <w:rFonts w:ascii="Arial" w:hAnsi="Arial" w:cs="Arial"/>
        </w:rPr>
        <w:t xml:space="preserve"> did ask them if they needed help, but this wasn’t followed up. SK at this time was always either drinking, or on the phone calling up people/services.</w:t>
      </w:r>
      <w:r w:rsidR="005E4368">
        <w:rPr>
          <w:rFonts w:ascii="Arial" w:hAnsi="Arial" w:cs="Arial"/>
        </w:rPr>
        <w:t xml:space="preserve"> </w:t>
      </w:r>
      <w:r w:rsidRPr="00811E87">
        <w:rPr>
          <w:rFonts w:ascii="Arial" w:hAnsi="Arial" w:cs="Arial"/>
        </w:rPr>
        <w:t xml:space="preserve">SK couldn’t cope with her losses and traumas, she was stuck in the past, which became worse as she deteriorated towards the end. Her memory was very bad, one time she left the gas on- </w:t>
      </w:r>
      <w:r w:rsidR="00452159">
        <w:rPr>
          <w:rFonts w:ascii="Arial" w:hAnsi="Arial" w:cs="Arial"/>
        </w:rPr>
        <w:t xml:space="preserve">she </w:t>
      </w:r>
      <w:r w:rsidRPr="00811E87">
        <w:rPr>
          <w:rFonts w:ascii="Arial" w:hAnsi="Arial" w:cs="Arial"/>
        </w:rPr>
        <w:t xml:space="preserve">would use the hob for heating </w:t>
      </w:r>
      <w:r w:rsidR="00452159">
        <w:rPr>
          <w:rFonts w:ascii="Arial" w:hAnsi="Arial" w:cs="Arial"/>
        </w:rPr>
        <w:t xml:space="preserve">the house </w:t>
      </w:r>
      <w:r w:rsidRPr="00811E87">
        <w:rPr>
          <w:rFonts w:ascii="Arial" w:hAnsi="Arial" w:cs="Arial"/>
        </w:rPr>
        <w:t>rather than put on the central heating</w:t>
      </w:r>
      <w:r w:rsidR="005E4368">
        <w:rPr>
          <w:rFonts w:ascii="Arial" w:hAnsi="Arial" w:cs="Arial"/>
        </w:rPr>
        <w:t>.</w:t>
      </w:r>
      <w:r w:rsidRPr="00811E87">
        <w:rPr>
          <w:rFonts w:ascii="Arial" w:hAnsi="Arial" w:cs="Arial"/>
        </w:rPr>
        <w:t xml:space="preserve"> </w:t>
      </w:r>
      <w:r w:rsidR="00452159">
        <w:rPr>
          <w:rFonts w:ascii="Arial" w:hAnsi="Arial" w:cs="Arial"/>
        </w:rPr>
        <w:t xml:space="preserve">On one occasion </w:t>
      </w:r>
      <w:r w:rsidRPr="00811E87">
        <w:rPr>
          <w:rFonts w:ascii="Arial" w:hAnsi="Arial" w:cs="Arial"/>
        </w:rPr>
        <w:t>K found her asleep in the front room with the hob left on. She did have insight to some extent that she was harming herself.</w:t>
      </w:r>
    </w:p>
    <w:p w14:paraId="48EFE40C" w14:textId="77777777" w:rsidR="005E4368" w:rsidRDefault="005E4368" w:rsidP="005E4368">
      <w:pPr>
        <w:pStyle w:val="BodyText"/>
        <w:spacing w:before="1"/>
        <w:ind w:left="100" w:right="301"/>
        <w:jc w:val="both"/>
        <w:rPr>
          <w:rFonts w:ascii="Arial" w:hAnsi="Arial" w:cs="Arial"/>
        </w:rPr>
      </w:pPr>
    </w:p>
    <w:p w14:paraId="360C7B79" w14:textId="77777777" w:rsidR="005E4368" w:rsidRDefault="00452159" w:rsidP="005E4368">
      <w:pPr>
        <w:pStyle w:val="BodyText"/>
        <w:spacing w:before="1"/>
        <w:ind w:left="100" w:right="301"/>
        <w:jc w:val="both"/>
        <w:rPr>
          <w:rFonts w:ascii="Arial" w:hAnsi="Arial" w:cs="Arial"/>
        </w:rPr>
      </w:pPr>
      <w:r>
        <w:rPr>
          <w:rFonts w:ascii="Arial" w:hAnsi="Arial" w:cs="Arial"/>
        </w:rPr>
        <w:t>K&amp;L felt that they</w:t>
      </w:r>
      <w:r w:rsidR="00811E87" w:rsidRPr="00811E87">
        <w:rPr>
          <w:rFonts w:ascii="Arial" w:hAnsi="Arial" w:cs="Arial"/>
        </w:rPr>
        <w:t xml:space="preserve"> were keeping her going, she couldn’t take care of herself or the house, she was incontinent and it was her kids who’d clean her up. She was depressed and spoke </w:t>
      </w:r>
      <w:r>
        <w:rPr>
          <w:rFonts w:ascii="Arial" w:hAnsi="Arial" w:cs="Arial"/>
        </w:rPr>
        <w:t xml:space="preserve">sometimes </w:t>
      </w:r>
      <w:r w:rsidR="00811E87" w:rsidRPr="00811E87">
        <w:rPr>
          <w:rFonts w:ascii="Arial" w:hAnsi="Arial" w:cs="Arial"/>
        </w:rPr>
        <w:t>of suicide but again her mental health was never assessed.</w:t>
      </w:r>
      <w:r w:rsidR="005E4368">
        <w:rPr>
          <w:rFonts w:ascii="Arial" w:hAnsi="Arial" w:cs="Arial"/>
        </w:rPr>
        <w:t xml:space="preserve"> </w:t>
      </w:r>
      <w:r w:rsidR="00811E87" w:rsidRPr="00811E87">
        <w:rPr>
          <w:rFonts w:ascii="Arial" w:hAnsi="Arial" w:cs="Arial"/>
        </w:rPr>
        <w:t xml:space="preserve">They both moved out </w:t>
      </w:r>
      <w:r>
        <w:rPr>
          <w:rFonts w:ascii="Arial" w:hAnsi="Arial" w:cs="Arial"/>
        </w:rPr>
        <w:t xml:space="preserve">of the family home </w:t>
      </w:r>
      <w:r w:rsidR="00811E87" w:rsidRPr="00811E87">
        <w:rPr>
          <w:rFonts w:ascii="Arial" w:hAnsi="Arial" w:cs="Arial"/>
        </w:rPr>
        <w:t xml:space="preserve">at the end of 2017, K </w:t>
      </w:r>
      <w:r>
        <w:rPr>
          <w:rFonts w:ascii="Arial" w:hAnsi="Arial" w:cs="Arial"/>
        </w:rPr>
        <w:t xml:space="preserve">went </w:t>
      </w:r>
      <w:r w:rsidR="00811E87" w:rsidRPr="00811E87">
        <w:rPr>
          <w:rFonts w:ascii="Arial" w:hAnsi="Arial" w:cs="Arial"/>
        </w:rPr>
        <w:t xml:space="preserve">to Enfield to live with her dad and L </w:t>
      </w:r>
      <w:r>
        <w:rPr>
          <w:rFonts w:ascii="Arial" w:hAnsi="Arial" w:cs="Arial"/>
        </w:rPr>
        <w:t xml:space="preserve">went </w:t>
      </w:r>
      <w:r w:rsidR="00811E87" w:rsidRPr="00811E87">
        <w:rPr>
          <w:rFonts w:ascii="Arial" w:hAnsi="Arial" w:cs="Arial"/>
        </w:rPr>
        <w:t>to</w:t>
      </w:r>
      <w:r>
        <w:rPr>
          <w:rFonts w:ascii="Arial" w:hAnsi="Arial" w:cs="Arial"/>
        </w:rPr>
        <w:t xml:space="preserve"> live with</w:t>
      </w:r>
      <w:r w:rsidR="00811E87" w:rsidRPr="00811E87">
        <w:rPr>
          <w:rFonts w:ascii="Arial" w:hAnsi="Arial" w:cs="Arial"/>
        </w:rPr>
        <w:t xml:space="preserve"> friends</w:t>
      </w:r>
      <w:r>
        <w:rPr>
          <w:rFonts w:ascii="Arial" w:hAnsi="Arial" w:cs="Arial"/>
        </w:rPr>
        <w:t>. T</w:t>
      </w:r>
      <w:r w:rsidR="00811E87" w:rsidRPr="00811E87">
        <w:rPr>
          <w:rFonts w:ascii="Arial" w:hAnsi="Arial" w:cs="Arial"/>
        </w:rPr>
        <w:t xml:space="preserve">hey felt guilty about this, but were told SK would get help if she was on her own, only she didn’t. </w:t>
      </w:r>
      <w:r w:rsidR="00194826">
        <w:rPr>
          <w:rFonts w:ascii="Arial" w:hAnsi="Arial" w:cs="Arial"/>
        </w:rPr>
        <w:t>T</w:t>
      </w:r>
      <w:r w:rsidR="00811E87" w:rsidRPr="00811E87">
        <w:rPr>
          <w:rFonts w:ascii="Arial" w:hAnsi="Arial" w:cs="Arial"/>
        </w:rPr>
        <w:t>hey were both exhausted with the strain of trying to look after her while pursuing their education/careers an</w:t>
      </w:r>
      <w:r w:rsidR="00194826">
        <w:rPr>
          <w:rFonts w:ascii="Arial" w:hAnsi="Arial" w:cs="Arial"/>
        </w:rPr>
        <w:t xml:space="preserve">d </w:t>
      </w:r>
      <w:r w:rsidR="00811E87" w:rsidRPr="00811E87">
        <w:rPr>
          <w:rFonts w:ascii="Arial" w:hAnsi="Arial" w:cs="Arial"/>
        </w:rPr>
        <w:t xml:space="preserve">working too (waitressing &amp; childcare). They were aware that things would deteriorate </w:t>
      </w:r>
      <w:r>
        <w:rPr>
          <w:rFonts w:ascii="Arial" w:hAnsi="Arial" w:cs="Arial"/>
        </w:rPr>
        <w:t xml:space="preserve">for SK </w:t>
      </w:r>
      <w:r w:rsidR="00811E87" w:rsidRPr="00811E87">
        <w:rPr>
          <w:rFonts w:ascii="Arial" w:hAnsi="Arial" w:cs="Arial"/>
        </w:rPr>
        <w:t>without them around to care for her</w:t>
      </w:r>
      <w:r>
        <w:rPr>
          <w:rFonts w:ascii="Arial" w:hAnsi="Arial" w:cs="Arial"/>
        </w:rPr>
        <w:t>. T</w:t>
      </w:r>
      <w:r w:rsidR="00811E87" w:rsidRPr="00811E87">
        <w:rPr>
          <w:rFonts w:ascii="Arial" w:hAnsi="Arial" w:cs="Arial"/>
        </w:rPr>
        <w:t>hey tried to understand how to help her but weren’t even given advice about what to do or how to do it</w:t>
      </w:r>
    </w:p>
    <w:p w14:paraId="17E9A601" w14:textId="77777777" w:rsidR="005E4368" w:rsidRDefault="005E4368" w:rsidP="005E4368">
      <w:pPr>
        <w:pStyle w:val="BodyText"/>
        <w:spacing w:before="1"/>
        <w:ind w:left="100" w:right="301"/>
        <w:jc w:val="both"/>
        <w:rPr>
          <w:rFonts w:ascii="Arial" w:hAnsi="Arial" w:cs="Arial"/>
        </w:rPr>
      </w:pPr>
    </w:p>
    <w:p w14:paraId="79922E0E" w14:textId="77777777" w:rsidR="005E4368" w:rsidRDefault="00811E87" w:rsidP="005E4368">
      <w:pPr>
        <w:pStyle w:val="BodyText"/>
        <w:spacing w:before="1"/>
        <w:ind w:left="100" w:right="301"/>
        <w:jc w:val="both"/>
        <w:rPr>
          <w:rFonts w:ascii="Arial" w:hAnsi="Arial" w:cs="Arial"/>
        </w:rPr>
      </w:pPr>
      <w:r w:rsidRPr="00811E87">
        <w:rPr>
          <w:rFonts w:ascii="Arial" w:hAnsi="Arial" w:cs="Arial"/>
        </w:rPr>
        <w:t xml:space="preserve">She was discharged from hospital </w:t>
      </w:r>
      <w:r w:rsidR="00452159">
        <w:rPr>
          <w:rFonts w:ascii="Arial" w:hAnsi="Arial" w:cs="Arial"/>
        </w:rPr>
        <w:t xml:space="preserve">in early 2018 </w:t>
      </w:r>
      <w:r w:rsidRPr="00811E87">
        <w:rPr>
          <w:rFonts w:ascii="Arial" w:hAnsi="Arial" w:cs="Arial"/>
        </w:rPr>
        <w:t xml:space="preserve">but seemed to be getting better when admitted again, but she </w:t>
      </w:r>
      <w:r w:rsidR="00921501">
        <w:rPr>
          <w:rFonts w:ascii="Arial" w:hAnsi="Arial" w:cs="Arial"/>
        </w:rPr>
        <w:t xml:space="preserve">collapsed and fell </w:t>
      </w:r>
      <w:r w:rsidRPr="00811E87">
        <w:rPr>
          <w:rFonts w:ascii="Arial" w:hAnsi="Arial" w:cs="Arial"/>
        </w:rPr>
        <w:t xml:space="preserve">in St Georges Hospital, subsequently dying of </w:t>
      </w:r>
      <w:r w:rsidR="00194826">
        <w:rPr>
          <w:rFonts w:ascii="Arial" w:hAnsi="Arial" w:cs="Arial"/>
        </w:rPr>
        <w:t xml:space="preserve">a </w:t>
      </w:r>
      <w:r w:rsidRPr="00811E87">
        <w:rPr>
          <w:rFonts w:ascii="Arial" w:hAnsi="Arial" w:cs="Arial"/>
        </w:rPr>
        <w:t>cardiac arrest, with the autopsy revealing she had sustained fractured ribs. She had been released back to the same environment with no care, she was doubly incontinent at this time and so weak she couldn’t go out so K&amp;L had no idea quite how bad it got until after she passed away.</w:t>
      </w:r>
    </w:p>
    <w:p w14:paraId="77FDCA0A" w14:textId="77777777" w:rsidR="005E4368" w:rsidRDefault="005E4368" w:rsidP="005E4368">
      <w:pPr>
        <w:pStyle w:val="BodyText"/>
        <w:spacing w:before="1"/>
        <w:ind w:left="100" w:right="301"/>
        <w:jc w:val="both"/>
        <w:rPr>
          <w:rFonts w:ascii="Arial" w:hAnsi="Arial" w:cs="Arial"/>
        </w:rPr>
      </w:pPr>
    </w:p>
    <w:p w14:paraId="5E3CE4AE" w14:textId="77777777" w:rsidR="00811E87" w:rsidRPr="00811E87" w:rsidRDefault="00811E87" w:rsidP="009106B3">
      <w:pPr>
        <w:pStyle w:val="BodyText"/>
        <w:spacing w:before="1"/>
        <w:ind w:left="100" w:right="301"/>
        <w:jc w:val="both"/>
        <w:rPr>
          <w:rFonts w:ascii="Arial" w:hAnsi="Arial" w:cs="Arial"/>
        </w:rPr>
      </w:pPr>
      <w:r w:rsidRPr="00811E87">
        <w:rPr>
          <w:rFonts w:ascii="Arial" w:hAnsi="Arial" w:cs="Arial"/>
        </w:rPr>
        <w:t>They wanted to know why there were such long delays in services giving their mother help after she had been referred, especially by ASC. Also, that when she did receive help it wasn’t the right kind, she was seen as having purely an alcohol problem but K&amp;L both felt she had clear needs for mental health support, which were never addressed. Furthermore, they felt she was at times clearly not capable of making her own decisions and yet her capacity was not assessed as it should have been.</w:t>
      </w:r>
    </w:p>
    <w:p w14:paraId="611DDB93" w14:textId="77777777" w:rsidR="002A6EDA" w:rsidRDefault="002A6EDA">
      <w:pPr>
        <w:widowControl w:val="0"/>
        <w:autoSpaceDE w:val="0"/>
        <w:autoSpaceDN w:val="0"/>
        <w:rPr>
          <w:rFonts w:ascii="Arial" w:hAnsi="Arial" w:cs="Arial"/>
          <w:b/>
          <w:sz w:val="20"/>
        </w:rPr>
      </w:pPr>
    </w:p>
    <w:p w14:paraId="517D739D" w14:textId="77777777" w:rsidR="00F407AF" w:rsidRDefault="00F407AF">
      <w:pPr>
        <w:widowControl w:val="0"/>
        <w:autoSpaceDE w:val="0"/>
        <w:autoSpaceDN w:val="0"/>
        <w:rPr>
          <w:rFonts w:ascii="Arial" w:hAnsi="Arial" w:cs="Arial"/>
          <w:b/>
          <w:sz w:val="20"/>
        </w:rPr>
      </w:pPr>
    </w:p>
    <w:p w14:paraId="54C92660" w14:textId="5904AED6" w:rsidR="00F407AF" w:rsidRPr="00F407AF" w:rsidRDefault="00F407AF" w:rsidP="00F407AF">
      <w:pPr>
        <w:widowControl w:val="0"/>
        <w:autoSpaceDE w:val="0"/>
        <w:autoSpaceDN w:val="0"/>
        <w:jc w:val="both"/>
        <w:rPr>
          <w:rFonts w:ascii="Arial" w:hAnsi="Arial" w:cs="Arial"/>
          <w:bCs/>
        </w:rPr>
        <w:sectPr w:rsidR="00F407AF" w:rsidRPr="00F407AF" w:rsidSect="00455330">
          <w:headerReference w:type="even" r:id="rId17"/>
          <w:headerReference w:type="default" r:id="rId18"/>
          <w:footerReference w:type="default" r:id="rId19"/>
          <w:headerReference w:type="first" r:id="rId20"/>
          <w:pgSz w:w="11900" w:h="16850"/>
          <w:pgMar w:top="1440" w:right="1440" w:bottom="1440" w:left="1440" w:header="0" w:footer="783" w:gutter="0"/>
          <w:cols w:space="720"/>
          <w:docGrid w:linePitch="326"/>
        </w:sectPr>
      </w:pPr>
      <w:r w:rsidRPr="00F407AF">
        <w:rPr>
          <w:rFonts w:ascii="Arial" w:hAnsi="Arial" w:cs="Arial"/>
          <w:bCs/>
        </w:rPr>
        <w:t xml:space="preserve">L&amp;K have both had the opportunity to read and comment on the draft report. Some minor amendments were made following this consultation and they have stated they </w:t>
      </w:r>
      <w:r w:rsidR="007C2D83">
        <w:rPr>
          <w:rFonts w:ascii="Arial" w:hAnsi="Arial" w:cs="Arial"/>
          <w:bCs/>
        </w:rPr>
        <w:t>we</w:t>
      </w:r>
      <w:r w:rsidRPr="00F407AF">
        <w:rPr>
          <w:rFonts w:ascii="Arial" w:hAnsi="Arial" w:cs="Arial"/>
          <w:bCs/>
        </w:rPr>
        <w:t>re happy with the accuracy of contents, the findings and recommendations</w:t>
      </w:r>
      <w:r w:rsidR="001E44B2">
        <w:rPr>
          <w:rFonts w:ascii="Arial" w:hAnsi="Arial" w:cs="Arial"/>
          <w:bCs/>
        </w:rPr>
        <w:t>.</w:t>
      </w:r>
    </w:p>
    <w:p w14:paraId="43D210A2" w14:textId="77777777" w:rsidR="00E25A2C" w:rsidRDefault="00E25A2C">
      <w:pPr>
        <w:widowControl w:val="0"/>
        <w:autoSpaceDE w:val="0"/>
        <w:autoSpaceDN w:val="0"/>
        <w:rPr>
          <w:rFonts w:ascii="Arial" w:hAnsi="Arial" w:cs="Arial"/>
          <w:b/>
          <w:sz w:val="20"/>
        </w:rPr>
      </w:pPr>
    </w:p>
    <w:p w14:paraId="6CD4F5EF" w14:textId="77777777" w:rsidR="001F776D" w:rsidRPr="00452080" w:rsidRDefault="001F776D" w:rsidP="00180C95">
      <w:pPr>
        <w:pStyle w:val="BodyText"/>
        <w:numPr>
          <w:ilvl w:val="0"/>
          <w:numId w:val="7"/>
        </w:numPr>
        <w:spacing w:before="11"/>
        <w:jc w:val="center"/>
        <w:rPr>
          <w:rFonts w:ascii="Arial" w:hAnsi="Arial" w:cs="Arial"/>
          <w:b/>
        </w:rPr>
      </w:pPr>
      <w:r w:rsidRPr="00452080">
        <w:rPr>
          <w:rFonts w:ascii="Arial" w:hAnsi="Arial" w:cs="Arial"/>
          <w:b/>
        </w:rPr>
        <w:t>SUMMARY OF THE CASE</w:t>
      </w:r>
    </w:p>
    <w:p w14:paraId="40EBBEEC" w14:textId="77777777" w:rsidR="001F776D" w:rsidRPr="00C656E4" w:rsidRDefault="001F776D" w:rsidP="001F776D">
      <w:pPr>
        <w:pStyle w:val="BodyText"/>
        <w:spacing w:before="11"/>
        <w:jc w:val="both"/>
        <w:rPr>
          <w:rFonts w:ascii="Arial" w:hAnsi="Arial" w:cs="Arial"/>
          <w:b/>
          <w:sz w:val="20"/>
        </w:rPr>
      </w:pPr>
    </w:p>
    <w:p w14:paraId="2F082932" w14:textId="77777777" w:rsidR="001F776D" w:rsidRDefault="001F776D" w:rsidP="001F776D">
      <w:pPr>
        <w:pStyle w:val="BodyText"/>
        <w:ind w:left="100" w:right="140"/>
        <w:jc w:val="both"/>
        <w:rPr>
          <w:rFonts w:ascii="Arial" w:hAnsi="Arial" w:cs="Arial"/>
        </w:rPr>
      </w:pPr>
      <w:r w:rsidRPr="00C656E4">
        <w:rPr>
          <w:rFonts w:ascii="Arial" w:hAnsi="Arial" w:cs="Arial"/>
        </w:rPr>
        <w:t xml:space="preserve">The section below sets out a brief summary of the multi-agency chronology of services involvement </w:t>
      </w:r>
      <w:r>
        <w:rPr>
          <w:rFonts w:ascii="Arial" w:hAnsi="Arial" w:cs="Arial"/>
        </w:rPr>
        <w:t xml:space="preserve">with </w:t>
      </w:r>
      <w:r w:rsidR="005E4368">
        <w:rPr>
          <w:rFonts w:ascii="Arial" w:hAnsi="Arial" w:cs="Arial"/>
        </w:rPr>
        <w:t>SK</w:t>
      </w:r>
      <w:r>
        <w:rPr>
          <w:rFonts w:ascii="Arial" w:hAnsi="Arial" w:cs="Arial"/>
        </w:rPr>
        <w:t xml:space="preserve">. </w:t>
      </w:r>
      <w:r w:rsidRPr="00C656E4">
        <w:rPr>
          <w:rFonts w:ascii="Arial" w:hAnsi="Arial" w:cs="Arial"/>
        </w:rPr>
        <w:t>The author collated th</w:t>
      </w:r>
      <w:r w:rsidR="005E4368">
        <w:rPr>
          <w:rFonts w:ascii="Arial" w:hAnsi="Arial" w:cs="Arial"/>
        </w:rPr>
        <w:t>e</w:t>
      </w:r>
      <w:r w:rsidRPr="00C656E4">
        <w:rPr>
          <w:rFonts w:ascii="Arial" w:hAnsi="Arial" w:cs="Arial"/>
        </w:rPr>
        <w:t xml:space="preserve"> chronolog</w:t>
      </w:r>
      <w:r w:rsidR="005E4368">
        <w:rPr>
          <w:rFonts w:ascii="Arial" w:hAnsi="Arial" w:cs="Arial"/>
        </w:rPr>
        <w:t>y</w:t>
      </w:r>
      <w:r w:rsidRPr="00C656E4">
        <w:rPr>
          <w:rFonts w:ascii="Arial" w:hAnsi="Arial" w:cs="Arial"/>
        </w:rPr>
        <w:t xml:space="preserve"> from the individual agency chronologies and other reports submitted by the agencies participating in this review. </w:t>
      </w:r>
    </w:p>
    <w:p w14:paraId="67212540" w14:textId="77777777" w:rsidR="00F102F9" w:rsidRPr="00BC4DB9" w:rsidRDefault="00F102F9" w:rsidP="00F102F9">
      <w:pPr>
        <w:jc w:val="both"/>
        <w:rPr>
          <w:rFonts w:ascii="Arial" w:hAnsi="Arial" w:cs="Arial"/>
          <w:b/>
          <w:bCs/>
        </w:rPr>
      </w:pPr>
    </w:p>
    <w:p w14:paraId="7D9EEA07" w14:textId="77777777" w:rsidR="00BC4DB9" w:rsidRPr="00BC4DB9" w:rsidRDefault="00BC4DB9" w:rsidP="00F102F9">
      <w:pPr>
        <w:jc w:val="both"/>
        <w:rPr>
          <w:rFonts w:ascii="Arial" w:hAnsi="Arial" w:cs="Arial"/>
          <w:b/>
          <w:bCs/>
        </w:rPr>
      </w:pPr>
      <w:r w:rsidRPr="00BC4DB9">
        <w:rPr>
          <w:rFonts w:ascii="Arial" w:hAnsi="Arial" w:cs="Arial"/>
          <w:b/>
          <w:bCs/>
        </w:rPr>
        <w:t>Information submitted prior to timeframe for the review</w:t>
      </w:r>
    </w:p>
    <w:p w14:paraId="54851051" w14:textId="77777777" w:rsidR="00F102F9" w:rsidRPr="00F102F9" w:rsidRDefault="00F102F9" w:rsidP="00F102F9">
      <w:pPr>
        <w:jc w:val="both"/>
        <w:rPr>
          <w:rFonts w:ascii="Arial" w:hAnsi="Arial" w:cs="Arial"/>
        </w:rPr>
      </w:pPr>
      <w:r w:rsidRPr="00F102F9">
        <w:rPr>
          <w:rFonts w:ascii="Arial" w:hAnsi="Arial" w:cs="Arial"/>
        </w:rPr>
        <w:t>SK had been offered an assessment with the MDART service in 2014 for her alcohol dependence, but didn’t engage in the process, she registered with her GP in 2015, who re-referred her once more in July 2015-she was offered support but again was discharged due to her non-engagement</w:t>
      </w:r>
      <w:r w:rsidR="001953A4">
        <w:rPr>
          <w:rFonts w:ascii="Arial" w:hAnsi="Arial" w:cs="Arial"/>
        </w:rPr>
        <w:t xml:space="preserve"> in December 2015</w:t>
      </w:r>
      <w:r w:rsidRPr="00F102F9">
        <w:rPr>
          <w:rFonts w:ascii="Arial" w:hAnsi="Arial" w:cs="Arial"/>
        </w:rPr>
        <w:t xml:space="preserve">. </w:t>
      </w:r>
      <w:r w:rsidR="001953A4">
        <w:rPr>
          <w:rFonts w:ascii="Arial" w:hAnsi="Arial" w:cs="Arial"/>
        </w:rPr>
        <w:t>Her GP referred her for an assessment of her mental health in January 2016</w:t>
      </w:r>
      <w:r w:rsidRPr="00F102F9">
        <w:rPr>
          <w:rFonts w:ascii="Arial" w:hAnsi="Arial" w:cs="Arial"/>
        </w:rPr>
        <w:t>The previous history of her alcohol use and its impact on her is not known, as outside the scope of the review</w:t>
      </w:r>
      <w:r w:rsidR="00F22B96">
        <w:rPr>
          <w:rFonts w:ascii="Arial" w:hAnsi="Arial" w:cs="Arial"/>
        </w:rPr>
        <w:t xml:space="preserve"> timeframe</w:t>
      </w:r>
      <w:r w:rsidR="00BC4DB9">
        <w:rPr>
          <w:rFonts w:ascii="Arial" w:hAnsi="Arial" w:cs="Arial"/>
        </w:rPr>
        <w:t>, but see Family views for a summary of SK’s social history.</w:t>
      </w:r>
    </w:p>
    <w:p w14:paraId="0FCFE459" w14:textId="77777777" w:rsidR="00F102F9" w:rsidRDefault="00F102F9" w:rsidP="00F102F9">
      <w:pPr>
        <w:jc w:val="both"/>
        <w:rPr>
          <w:rFonts w:ascii="Arial" w:hAnsi="Arial" w:cs="Arial"/>
          <w:b/>
          <w:bCs/>
        </w:rPr>
      </w:pPr>
    </w:p>
    <w:p w14:paraId="3577D38B" w14:textId="77777777" w:rsidR="006C050D" w:rsidRPr="00F102F9" w:rsidRDefault="006C050D" w:rsidP="00F102F9">
      <w:pPr>
        <w:jc w:val="both"/>
        <w:rPr>
          <w:rFonts w:ascii="Arial" w:hAnsi="Arial" w:cs="Arial"/>
          <w:b/>
          <w:bCs/>
        </w:rPr>
      </w:pPr>
    </w:p>
    <w:p w14:paraId="50FB5197" w14:textId="77777777" w:rsidR="00F102F9" w:rsidRPr="00F102F9" w:rsidRDefault="00032E36" w:rsidP="00F102F9">
      <w:pPr>
        <w:jc w:val="both"/>
        <w:rPr>
          <w:rFonts w:ascii="Arial" w:hAnsi="Arial" w:cs="Arial"/>
          <w:b/>
          <w:bCs/>
        </w:rPr>
      </w:pPr>
      <w:r>
        <w:rPr>
          <w:rFonts w:ascii="Arial" w:hAnsi="Arial" w:cs="Arial"/>
          <w:b/>
          <w:bCs/>
        </w:rPr>
        <w:t>2.1.</w:t>
      </w:r>
      <w:r>
        <w:rPr>
          <w:rFonts w:ascii="Arial" w:hAnsi="Arial" w:cs="Arial"/>
          <w:b/>
          <w:bCs/>
        </w:rPr>
        <w:tab/>
      </w:r>
      <w:r w:rsidR="00F102F9" w:rsidRPr="00F102F9">
        <w:rPr>
          <w:rFonts w:ascii="Arial" w:hAnsi="Arial" w:cs="Arial"/>
          <w:b/>
          <w:bCs/>
        </w:rPr>
        <w:t>KPE 1- (16/02/16- 10/10/16)</w:t>
      </w:r>
    </w:p>
    <w:p w14:paraId="5475DC61" w14:textId="77777777" w:rsidR="001953A4" w:rsidRDefault="00F102F9" w:rsidP="00F102F9">
      <w:pPr>
        <w:jc w:val="both"/>
        <w:rPr>
          <w:rFonts w:ascii="Arial" w:hAnsi="Arial" w:cs="Arial"/>
        </w:rPr>
      </w:pPr>
      <w:r w:rsidRPr="00F102F9">
        <w:rPr>
          <w:rFonts w:ascii="Arial" w:hAnsi="Arial" w:cs="Arial"/>
        </w:rPr>
        <w:t xml:space="preserve">SK attended the </w:t>
      </w:r>
      <w:r w:rsidR="00F22B96">
        <w:rPr>
          <w:rFonts w:ascii="Arial" w:hAnsi="Arial" w:cs="Arial"/>
        </w:rPr>
        <w:t>Emergency Department of St Georges Hospital (</w:t>
      </w:r>
      <w:r w:rsidRPr="00F102F9">
        <w:rPr>
          <w:rFonts w:ascii="Arial" w:hAnsi="Arial" w:cs="Arial"/>
        </w:rPr>
        <w:t>ED</w:t>
      </w:r>
      <w:r w:rsidR="00F22B96">
        <w:rPr>
          <w:rFonts w:ascii="Arial" w:hAnsi="Arial" w:cs="Arial"/>
        </w:rPr>
        <w:t>)</w:t>
      </w:r>
      <w:r w:rsidRPr="00F102F9">
        <w:rPr>
          <w:rFonts w:ascii="Arial" w:hAnsi="Arial" w:cs="Arial"/>
        </w:rPr>
        <w:t xml:space="preserve"> after a fall from </w:t>
      </w:r>
      <w:r w:rsidR="00F22B96">
        <w:rPr>
          <w:rFonts w:ascii="Arial" w:hAnsi="Arial" w:cs="Arial"/>
        </w:rPr>
        <w:t xml:space="preserve">her </w:t>
      </w:r>
      <w:r w:rsidRPr="00F102F9">
        <w:rPr>
          <w:rFonts w:ascii="Arial" w:hAnsi="Arial" w:cs="Arial"/>
        </w:rPr>
        <w:t xml:space="preserve">stairs and subsequent swelling to her leg, </w:t>
      </w:r>
      <w:r w:rsidR="00BC4DB9">
        <w:rPr>
          <w:rFonts w:ascii="Arial" w:hAnsi="Arial" w:cs="Arial"/>
        </w:rPr>
        <w:t xml:space="preserve">in February 2016, </w:t>
      </w:r>
      <w:r w:rsidRPr="00F102F9">
        <w:rPr>
          <w:rFonts w:ascii="Arial" w:hAnsi="Arial" w:cs="Arial"/>
        </w:rPr>
        <w:t>she had blood tests and a scan-but left before the results were known. However, when her results came back the doctor phoned and she returned the next day, when she was admitted to hospital (no details of this admission</w:t>
      </w:r>
      <w:r w:rsidR="00F22B96">
        <w:rPr>
          <w:rFonts w:ascii="Arial" w:hAnsi="Arial" w:cs="Arial"/>
        </w:rPr>
        <w:t xml:space="preserve"> were provided to the review</w:t>
      </w:r>
      <w:r w:rsidRPr="00F102F9">
        <w:rPr>
          <w:rFonts w:ascii="Arial" w:hAnsi="Arial" w:cs="Arial"/>
        </w:rPr>
        <w:t xml:space="preserve">, other than it was for unexplained symptoms-oedema, </w:t>
      </w:r>
      <w:r w:rsidR="00795711">
        <w:rPr>
          <w:rFonts w:ascii="Arial" w:hAnsi="Arial" w:cs="Arial"/>
        </w:rPr>
        <w:t xml:space="preserve">alcohol related </w:t>
      </w:r>
      <w:r w:rsidRPr="00F102F9">
        <w:rPr>
          <w:rFonts w:ascii="Arial" w:hAnsi="Arial" w:cs="Arial"/>
        </w:rPr>
        <w:t xml:space="preserve">liver disease and ascites). </w:t>
      </w:r>
      <w:r w:rsidR="001953A4">
        <w:rPr>
          <w:rFonts w:ascii="Arial" w:hAnsi="Arial" w:cs="Arial"/>
        </w:rPr>
        <w:t>This coincided with an appointment with MDART, which she was unable to attend. She did attend with her mother for a re-arranged assessment with MAT, but this was cancelled as the consultant was off sick and no further appointment was made.</w:t>
      </w:r>
    </w:p>
    <w:p w14:paraId="48945CDD" w14:textId="77777777" w:rsidR="001953A4" w:rsidRDefault="001953A4" w:rsidP="00F102F9">
      <w:pPr>
        <w:jc w:val="both"/>
        <w:rPr>
          <w:rFonts w:ascii="Arial" w:hAnsi="Arial" w:cs="Arial"/>
        </w:rPr>
      </w:pPr>
    </w:p>
    <w:p w14:paraId="7EBB6C23" w14:textId="77777777" w:rsidR="00F22B96" w:rsidRDefault="00F102F9" w:rsidP="00F102F9">
      <w:pPr>
        <w:jc w:val="both"/>
        <w:rPr>
          <w:rFonts w:ascii="Arial" w:hAnsi="Arial" w:cs="Arial"/>
        </w:rPr>
      </w:pPr>
      <w:r w:rsidRPr="00F102F9">
        <w:rPr>
          <w:rFonts w:ascii="Arial" w:hAnsi="Arial" w:cs="Arial"/>
        </w:rPr>
        <w:t xml:space="preserve">In March she was referred </w:t>
      </w:r>
      <w:r w:rsidR="00D54383">
        <w:rPr>
          <w:rFonts w:ascii="Arial" w:hAnsi="Arial" w:cs="Arial"/>
        </w:rPr>
        <w:t xml:space="preserve">by her GP </w:t>
      </w:r>
      <w:r w:rsidRPr="00F102F9">
        <w:rPr>
          <w:rFonts w:ascii="Arial" w:hAnsi="Arial" w:cs="Arial"/>
        </w:rPr>
        <w:t>to Adult Services</w:t>
      </w:r>
      <w:r w:rsidR="00194826">
        <w:rPr>
          <w:rFonts w:ascii="Arial" w:hAnsi="Arial" w:cs="Arial"/>
        </w:rPr>
        <w:t xml:space="preserve">, </w:t>
      </w:r>
      <w:r w:rsidRPr="00F102F9">
        <w:rPr>
          <w:rFonts w:ascii="Arial" w:hAnsi="Arial" w:cs="Arial"/>
        </w:rPr>
        <w:t xml:space="preserve">an </w:t>
      </w:r>
      <w:r w:rsidR="00F22B96">
        <w:rPr>
          <w:rFonts w:ascii="Arial" w:hAnsi="Arial" w:cs="Arial"/>
        </w:rPr>
        <w:t>Occupational Therapist and Occupational Therapist Assistant (</w:t>
      </w:r>
      <w:r w:rsidRPr="00F102F9">
        <w:rPr>
          <w:rFonts w:ascii="Arial" w:hAnsi="Arial" w:cs="Arial"/>
        </w:rPr>
        <w:t>OT/OTA</w:t>
      </w:r>
      <w:r w:rsidR="00F22B96">
        <w:rPr>
          <w:rFonts w:ascii="Arial" w:hAnsi="Arial" w:cs="Arial"/>
        </w:rPr>
        <w:t>)</w:t>
      </w:r>
      <w:r w:rsidRPr="00F102F9">
        <w:rPr>
          <w:rFonts w:ascii="Arial" w:hAnsi="Arial" w:cs="Arial"/>
        </w:rPr>
        <w:t xml:space="preserve"> visited her at home (</w:t>
      </w:r>
      <w:r w:rsidR="00194826">
        <w:rPr>
          <w:rFonts w:ascii="Arial" w:hAnsi="Arial" w:cs="Arial"/>
        </w:rPr>
        <w:t xml:space="preserve">they </w:t>
      </w:r>
      <w:r w:rsidR="00F22B96">
        <w:rPr>
          <w:rFonts w:ascii="Arial" w:hAnsi="Arial" w:cs="Arial"/>
        </w:rPr>
        <w:t xml:space="preserve">noted that she </w:t>
      </w:r>
      <w:r w:rsidRPr="00F102F9">
        <w:rPr>
          <w:rFonts w:ascii="Arial" w:hAnsi="Arial" w:cs="Arial"/>
        </w:rPr>
        <w:t xml:space="preserve">had stair rails but </w:t>
      </w:r>
      <w:r w:rsidR="00F22B96">
        <w:rPr>
          <w:rFonts w:ascii="Arial" w:hAnsi="Arial" w:cs="Arial"/>
        </w:rPr>
        <w:t xml:space="preserve">had a </w:t>
      </w:r>
      <w:r w:rsidRPr="00F102F9">
        <w:rPr>
          <w:rFonts w:ascii="Arial" w:hAnsi="Arial" w:cs="Arial"/>
        </w:rPr>
        <w:t>fear of falling</w:t>
      </w:r>
      <w:r w:rsidR="006C050D">
        <w:rPr>
          <w:rFonts w:ascii="Arial" w:hAnsi="Arial" w:cs="Arial"/>
        </w:rPr>
        <w:t xml:space="preserve">. </w:t>
      </w:r>
      <w:r w:rsidR="00F22B96">
        <w:rPr>
          <w:rFonts w:ascii="Arial" w:hAnsi="Arial" w:cs="Arial"/>
        </w:rPr>
        <w:t xml:space="preserve">SK </w:t>
      </w:r>
      <w:r w:rsidRPr="00F102F9">
        <w:rPr>
          <w:rFonts w:ascii="Arial" w:hAnsi="Arial" w:cs="Arial"/>
        </w:rPr>
        <w:t xml:space="preserve">requested help with shopping, cleaning and personal care, which was then referred to </w:t>
      </w:r>
      <w:r w:rsidR="00F22B96">
        <w:rPr>
          <w:rFonts w:ascii="Arial" w:hAnsi="Arial" w:cs="Arial"/>
        </w:rPr>
        <w:t>Merton Social Work (</w:t>
      </w:r>
      <w:r w:rsidRPr="00F102F9">
        <w:rPr>
          <w:rFonts w:ascii="Arial" w:hAnsi="Arial" w:cs="Arial"/>
        </w:rPr>
        <w:t>SW</w:t>
      </w:r>
      <w:r w:rsidR="00F22B96">
        <w:rPr>
          <w:rFonts w:ascii="Arial" w:hAnsi="Arial" w:cs="Arial"/>
        </w:rPr>
        <w:t>)</w:t>
      </w:r>
      <w:r w:rsidRPr="00F102F9">
        <w:rPr>
          <w:rFonts w:ascii="Arial" w:hAnsi="Arial" w:cs="Arial"/>
        </w:rPr>
        <w:t xml:space="preserve"> Team from </w:t>
      </w:r>
      <w:r w:rsidR="00F22B96">
        <w:rPr>
          <w:rFonts w:ascii="Arial" w:hAnsi="Arial" w:cs="Arial"/>
        </w:rPr>
        <w:t xml:space="preserve">the </w:t>
      </w:r>
      <w:r w:rsidRPr="00F102F9">
        <w:rPr>
          <w:rFonts w:ascii="Arial" w:hAnsi="Arial" w:cs="Arial"/>
        </w:rPr>
        <w:t>OT duty</w:t>
      </w:r>
      <w:r w:rsidR="00F22B96">
        <w:rPr>
          <w:rFonts w:ascii="Arial" w:hAnsi="Arial" w:cs="Arial"/>
        </w:rPr>
        <w:t xml:space="preserve"> service</w:t>
      </w:r>
      <w:r w:rsidRPr="00F102F9">
        <w:rPr>
          <w:rFonts w:ascii="Arial" w:hAnsi="Arial" w:cs="Arial"/>
        </w:rPr>
        <w:t>.</w:t>
      </w:r>
    </w:p>
    <w:p w14:paraId="77308375" w14:textId="77777777" w:rsidR="00F22B96" w:rsidRDefault="00F22B96" w:rsidP="00F102F9">
      <w:pPr>
        <w:jc w:val="both"/>
        <w:rPr>
          <w:rFonts w:ascii="Arial" w:hAnsi="Arial" w:cs="Arial"/>
        </w:rPr>
      </w:pPr>
    </w:p>
    <w:p w14:paraId="1B300C61" w14:textId="77777777" w:rsidR="00194826" w:rsidRDefault="00F102F9" w:rsidP="00F102F9">
      <w:pPr>
        <w:jc w:val="both"/>
        <w:rPr>
          <w:rFonts w:ascii="Arial" w:hAnsi="Arial" w:cs="Arial"/>
        </w:rPr>
      </w:pPr>
      <w:r w:rsidRPr="00F102F9">
        <w:rPr>
          <w:rFonts w:ascii="Arial" w:hAnsi="Arial" w:cs="Arial"/>
        </w:rPr>
        <w:t xml:space="preserve"> In April SK had another fall at home and an ambulance was called, but she declined to go to hospital</w:t>
      </w:r>
      <w:r w:rsidR="006C050D">
        <w:rPr>
          <w:rFonts w:ascii="Arial" w:hAnsi="Arial" w:cs="Arial"/>
        </w:rPr>
        <w:t>.</w:t>
      </w:r>
      <w:r w:rsidR="00BF02D6">
        <w:rPr>
          <w:rFonts w:ascii="Arial" w:hAnsi="Arial" w:cs="Arial"/>
        </w:rPr>
        <w:t xml:space="preserve"> Her GP re-referred her for an assessment with MAT and a further appointment was offered for the end of the month, although SK this was cancelled on the day by MAT, the reason for this was not known.</w:t>
      </w:r>
    </w:p>
    <w:p w14:paraId="1D5795DF" w14:textId="77777777" w:rsidR="00194826" w:rsidRDefault="00194826" w:rsidP="00F102F9">
      <w:pPr>
        <w:jc w:val="both"/>
        <w:rPr>
          <w:rFonts w:ascii="Arial" w:hAnsi="Arial" w:cs="Arial"/>
        </w:rPr>
      </w:pPr>
    </w:p>
    <w:p w14:paraId="441D3B11" w14:textId="77777777" w:rsidR="00F102F9" w:rsidRPr="00F102F9" w:rsidRDefault="00F102F9" w:rsidP="00F102F9">
      <w:pPr>
        <w:jc w:val="both"/>
        <w:rPr>
          <w:rFonts w:ascii="Arial" w:hAnsi="Arial" w:cs="Arial"/>
        </w:rPr>
      </w:pPr>
      <w:r w:rsidRPr="00F102F9">
        <w:rPr>
          <w:rFonts w:ascii="Arial" w:hAnsi="Arial" w:cs="Arial"/>
        </w:rPr>
        <w:t xml:space="preserve">In May her GP requested she make an appointment via a letter, which SK’s mother responded to, saying SK was unable to visit the surgery, but </w:t>
      </w:r>
      <w:r w:rsidR="00AA61C7">
        <w:rPr>
          <w:rFonts w:ascii="Arial" w:hAnsi="Arial" w:cs="Arial"/>
        </w:rPr>
        <w:t xml:space="preserve">was </w:t>
      </w:r>
      <w:r w:rsidRPr="00F102F9">
        <w:rPr>
          <w:rFonts w:ascii="Arial" w:hAnsi="Arial" w:cs="Arial"/>
        </w:rPr>
        <w:t xml:space="preserve">due to see a Community Matron. Her GP then received a medical information request from her OT after the </w:t>
      </w:r>
      <w:r w:rsidR="00AA61C7">
        <w:rPr>
          <w:rFonts w:ascii="Arial" w:hAnsi="Arial" w:cs="Arial"/>
        </w:rPr>
        <w:t xml:space="preserve">above </w:t>
      </w:r>
      <w:r w:rsidRPr="00F102F9">
        <w:rPr>
          <w:rFonts w:ascii="Arial" w:hAnsi="Arial" w:cs="Arial"/>
        </w:rPr>
        <w:t>assessment (</w:t>
      </w:r>
      <w:r w:rsidR="000B5438">
        <w:rPr>
          <w:rFonts w:ascii="Arial" w:hAnsi="Arial" w:cs="Arial"/>
        </w:rPr>
        <w:t xml:space="preserve">this was required as </w:t>
      </w:r>
      <w:r w:rsidRPr="00F102F9">
        <w:rPr>
          <w:rFonts w:ascii="Arial" w:hAnsi="Arial" w:cs="Arial"/>
        </w:rPr>
        <w:t>medical info</w:t>
      </w:r>
      <w:r w:rsidR="000B5438">
        <w:rPr>
          <w:rFonts w:ascii="Arial" w:hAnsi="Arial" w:cs="Arial"/>
        </w:rPr>
        <w:t>rmation was needed for the OT</w:t>
      </w:r>
      <w:r w:rsidRPr="00F102F9">
        <w:rPr>
          <w:rFonts w:ascii="Arial" w:hAnsi="Arial" w:cs="Arial"/>
        </w:rPr>
        <w:t xml:space="preserve"> to assess </w:t>
      </w:r>
      <w:r w:rsidR="000B5438">
        <w:rPr>
          <w:rFonts w:ascii="Arial" w:hAnsi="Arial" w:cs="Arial"/>
        </w:rPr>
        <w:t>the</w:t>
      </w:r>
      <w:r w:rsidRPr="00F102F9">
        <w:rPr>
          <w:rFonts w:ascii="Arial" w:hAnsi="Arial" w:cs="Arial"/>
        </w:rPr>
        <w:t xml:space="preserve"> need for stairlift</w:t>
      </w:r>
      <w:r w:rsidR="000B5438">
        <w:rPr>
          <w:rFonts w:ascii="Arial" w:hAnsi="Arial" w:cs="Arial"/>
        </w:rPr>
        <w:t xml:space="preserve">). </w:t>
      </w:r>
      <w:r w:rsidR="00F32249">
        <w:rPr>
          <w:rFonts w:ascii="Arial" w:hAnsi="Arial" w:cs="Arial"/>
        </w:rPr>
        <w:t xml:space="preserve">During this assessment SK was observed climbing her stairs and transferring from sitting to </w:t>
      </w:r>
      <w:r w:rsidR="00C73A2B">
        <w:rPr>
          <w:rFonts w:ascii="Arial" w:hAnsi="Arial" w:cs="Arial"/>
        </w:rPr>
        <w:t>supine</w:t>
      </w:r>
      <w:r w:rsidR="00F32249">
        <w:rPr>
          <w:rFonts w:ascii="Arial" w:hAnsi="Arial" w:cs="Arial"/>
        </w:rPr>
        <w:t>, both of which she was able to achieve</w:t>
      </w:r>
      <w:r w:rsidR="00AA61C7">
        <w:rPr>
          <w:rFonts w:ascii="Arial" w:hAnsi="Arial" w:cs="Arial"/>
        </w:rPr>
        <w:t xml:space="preserve">, </w:t>
      </w:r>
      <w:r w:rsidR="00F32249">
        <w:rPr>
          <w:rFonts w:ascii="Arial" w:hAnsi="Arial" w:cs="Arial"/>
        </w:rPr>
        <w:t>albeit slowly and breathless at the end of it.</w:t>
      </w:r>
      <w:r w:rsidR="00CF4DE5">
        <w:rPr>
          <w:rFonts w:ascii="Arial" w:hAnsi="Arial" w:cs="Arial"/>
        </w:rPr>
        <w:t xml:space="preserve"> </w:t>
      </w:r>
      <w:r w:rsidR="00F32249">
        <w:rPr>
          <w:rFonts w:ascii="Arial" w:hAnsi="Arial" w:cs="Arial"/>
        </w:rPr>
        <w:t>The assessment also noted severe grief following a recent bereavement of her brother. It</w:t>
      </w:r>
      <w:r w:rsidR="00AA61C7">
        <w:rPr>
          <w:rFonts w:ascii="Arial" w:hAnsi="Arial" w:cs="Arial"/>
        </w:rPr>
        <w:t xml:space="preserve"> further</w:t>
      </w:r>
      <w:r w:rsidR="00F32249">
        <w:rPr>
          <w:rFonts w:ascii="Arial" w:hAnsi="Arial" w:cs="Arial"/>
        </w:rPr>
        <w:t xml:space="preserve"> noted she thought her deceased brother was moving her curtains and </w:t>
      </w:r>
      <w:r w:rsidR="00AA61C7">
        <w:rPr>
          <w:rFonts w:ascii="Arial" w:hAnsi="Arial" w:cs="Arial"/>
        </w:rPr>
        <w:t xml:space="preserve">still </w:t>
      </w:r>
      <w:r w:rsidR="00F32249">
        <w:rPr>
          <w:rFonts w:ascii="Arial" w:hAnsi="Arial" w:cs="Arial"/>
        </w:rPr>
        <w:t>talking to her. She did not sleep in her bedroom as this remind</w:t>
      </w:r>
      <w:r w:rsidR="00AA61C7">
        <w:rPr>
          <w:rFonts w:ascii="Arial" w:hAnsi="Arial" w:cs="Arial"/>
        </w:rPr>
        <w:t>ed</w:t>
      </w:r>
      <w:r w:rsidR="00F32249">
        <w:rPr>
          <w:rFonts w:ascii="Arial" w:hAnsi="Arial" w:cs="Arial"/>
        </w:rPr>
        <w:t xml:space="preserve"> her of previous trauma, w</w:t>
      </w:r>
      <w:r w:rsidR="003B2C15">
        <w:rPr>
          <w:rFonts w:ascii="Arial" w:hAnsi="Arial" w:cs="Arial"/>
        </w:rPr>
        <w:t>h</w:t>
      </w:r>
      <w:r w:rsidR="00F32249">
        <w:rPr>
          <w:rFonts w:ascii="Arial" w:hAnsi="Arial" w:cs="Arial"/>
        </w:rPr>
        <w:t xml:space="preserve">ere a previous </w:t>
      </w:r>
      <w:r w:rsidR="00F32249">
        <w:rPr>
          <w:rFonts w:ascii="Arial" w:hAnsi="Arial" w:cs="Arial"/>
        </w:rPr>
        <w:lastRenderedPageBreak/>
        <w:t xml:space="preserve">partner had assaulted her. </w:t>
      </w:r>
      <w:r w:rsidR="00AA61C7">
        <w:rPr>
          <w:rFonts w:ascii="Arial" w:hAnsi="Arial" w:cs="Arial"/>
        </w:rPr>
        <w:t xml:space="preserve">This did not prompt any concern about either a severe grief reaction or underlying mental health problem. </w:t>
      </w:r>
      <w:r w:rsidRPr="00F102F9">
        <w:rPr>
          <w:rFonts w:ascii="Arial" w:hAnsi="Arial" w:cs="Arial"/>
        </w:rPr>
        <w:t xml:space="preserve">SK’s mother informed </w:t>
      </w:r>
      <w:r w:rsidR="000B5438">
        <w:rPr>
          <w:rFonts w:ascii="Arial" w:hAnsi="Arial" w:cs="Arial"/>
        </w:rPr>
        <w:t xml:space="preserve">her </w:t>
      </w:r>
      <w:r w:rsidRPr="00F102F9">
        <w:rPr>
          <w:rFonts w:ascii="Arial" w:hAnsi="Arial" w:cs="Arial"/>
        </w:rPr>
        <w:t>GP that she was due to see a psychiatrist</w:t>
      </w:r>
      <w:r w:rsidR="000B5438">
        <w:rPr>
          <w:rFonts w:ascii="Arial" w:hAnsi="Arial" w:cs="Arial"/>
        </w:rPr>
        <w:t xml:space="preserve">, </w:t>
      </w:r>
      <w:r w:rsidR="00BF02D6">
        <w:rPr>
          <w:rFonts w:ascii="Arial" w:hAnsi="Arial" w:cs="Arial"/>
        </w:rPr>
        <w:t>although again this was cancelled twice more, with a further appointment re-scheduled for June 2016.</w:t>
      </w:r>
    </w:p>
    <w:p w14:paraId="306FD7B7" w14:textId="77777777" w:rsidR="00F102F9" w:rsidRPr="00F102F9" w:rsidRDefault="00F102F9" w:rsidP="00F102F9">
      <w:pPr>
        <w:jc w:val="both"/>
        <w:rPr>
          <w:rFonts w:ascii="Arial" w:hAnsi="Arial" w:cs="Arial"/>
        </w:rPr>
      </w:pPr>
    </w:p>
    <w:p w14:paraId="4DB34778" w14:textId="77777777" w:rsidR="00F102F9" w:rsidRPr="00F102F9" w:rsidRDefault="00F102F9" w:rsidP="00F102F9">
      <w:pPr>
        <w:jc w:val="both"/>
        <w:rPr>
          <w:rFonts w:ascii="Arial" w:hAnsi="Arial" w:cs="Arial"/>
        </w:rPr>
      </w:pPr>
      <w:r w:rsidRPr="00F102F9">
        <w:rPr>
          <w:rFonts w:ascii="Arial" w:hAnsi="Arial" w:cs="Arial"/>
        </w:rPr>
        <w:t xml:space="preserve">The next day SK contacted Merton Centre for Independent Living </w:t>
      </w:r>
      <w:r w:rsidR="000B5438">
        <w:rPr>
          <w:rFonts w:ascii="Arial" w:hAnsi="Arial" w:cs="Arial"/>
        </w:rPr>
        <w:t xml:space="preserve">(MCIL) </w:t>
      </w:r>
      <w:r w:rsidRPr="00F102F9">
        <w:rPr>
          <w:rFonts w:ascii="Arial" w:hAnsi="Arial" w:cs="Arial"/>
        </w:rPr>
        <w:t>for help with her finances, benefits advice and debts with utilities, she couldn’t remember who advised her to do this. A home visit was then arranged</w:t>
      </w:r>
      <w:r w:rsidR="00AA61C7">
        <w:rPr>
          <w:rFonts w:ascii="Arial" w:hAnsi="Arial" w:cs="Arial"/>
        </w:rPr>
        <w:t xml:space="preserve"> </w:t>
      </w:r>
      <w:r w:rsidRPr="00F102F9">
        <w:rPr>
          <w:rFonts w:ascii="Arial" w:hAnsi="Arial" w:cs="Arial"/>
        </w:rPr>
        <w:t>to meet her to discuss this.  Her mother updated the GP that the psychiatric appt had</w:t>
      </w:r>
      <w:r w:rsidR="00BF02D6">
        <w:rPr>
          <w:rFonts w:ascii="Arial" w:hAnsi="Arial" w:cs="Arial"/>
        </w:rPr>
        <w:t xml:space="preserve"> again </w:t>
      </w:r>
      <w:r w:rsidRPr="00F102F9">
        <w:rPr>
          <w:rFonts w:ascii="Arial" w:hAnsi="Arial" w:cs="Arial"/>
        </w:rPr>
        <w:t xml:space="preserve"> been cancelled by </w:t>
      </w:r>
      <w:r w:rsidR="00BF02D6">
        <w:rPr>
          <w:rFonts w:ascii="Arial" w:hAnsi="Arial" w:cs="Arial"/>
        </w:rPr>
        <w:t>MAT</w:t>
      </w:r>
      <w:r w:rsidR="000B5438">
        <w:rPr>
          <w:rFonts w:ascii="Arial" w:hAnsi="Arial" w:cs="Arial"/>
        </w:rPr>
        <w:t>.</w:t>
      </w:r>
      <w:r w:rsidR="00D54383">
        <w:rPr>
          <w:rFonts w:ascii="Arial" w:hAnsi="Arial" w:cs="Arial"/>
        </w:rPr>
        <w:t xml:space="preserve"> This was the third </w:t>
      </w:r>
      <w:r w:rsidR="00F32249">
        <w:rPr>
          <w:rFonts w:ascii="Arial" w:hAnsi="Arial" w:cs="Arial"/>
        </w:rPr>
        <w:t>appointment</w:t>
      </w:r>
      <w:r w:rsidR="00D54383">
        <w:rPr>
          <w:rFonts w:ascii="Arial" w:hAnsi="Arial" w:cs="Arial"/>
        </w:rPr>
        <w:t xml:space="preserve"> which was cancelled by Merton Assessment Team (MAT).</w:t>
      </w:r>
    </w:p>
    <w:p w14:paraId="71C9A513" w14:textId="77777777" w:rsidR="00F102F9" w:rsidRPr="00F102F9" w:rsidRDefault="00F102F9" w:rsidP="00F102F9">
      <w:pPr>
        <w:jc w:val="both"/>
        <w:rPr>
          <w:rFonts w:ascii="Arial" w:hAnsi="Arial" w:cs="Arial"/>
        </w:rPr>
      </w:pPr>
    </w:p>
    <w:p w14:paraId="5FCECBFA" w14:textId="77777777" w:rsidR="00F102F9" w:rsidRPr="00F102F9" w:rsidRDefault="00F102F9" w:rsidP="00F102F9">
      <w:pPr>
        <w:jc w:val="both"/>
        <w:rPr>
          <w:rFonts w:ascii="Arial" w:hAnsi="Arial" w:cs="Arial"/>
        </w:rPr>
      </w:pPr>
      <w:r w:rsidRPr="00F102F9">
        <w:rPr>
          <w:rFonts w:ascii="Arial" w:hAnsi="Arial" w:cs="Arial"/>
        </w:rPr>
        <w:t xml:space="preserve">She was then visited by a </w:t>
      </w:r>
      <w:r w:rsidR="000B5438">
        <w:rPr>
          <w:rFonts w:ascii="Arial" w:hAnsi="Arial" w:cs="Arial"/>
        </w:rPr>
        <w:t>R</w:t>
      </w:r>
      <w:r w:rsidRPr="00F102F9">
        <w:rPr>
          <w:rFonts w:ascii="Arial" w:hAnsi="Arial" w:cs="Arial"/>
        </w:rPr>
        <w:t xml:space="preserve">eablement support worker, in </w:t>
      </w:r>
      <w:r w:rsidR="006C050D" w:rsidRPr="00F102F9">
        <w:rPr>
          <w:rFonts w:ascii="Arial" w:hAnsi="Arial" w:cs="Arial"/>
        </w:rPr>
        <w:t>mid-May</w:t>
      </w:r>
      <w:r w:rsidRPr="00F102F9">
        <w:rPr>
          <w:rFonts w:ascii="Arial" w:hAnsi="Arial" w:cs="Arial"/>
        </w:rPr>
        <w:t xml:space="preserve">-but </w:t>
      </w:r>
      <w:r w:rsidR="006C050D">
        <w:rPr>
          <w:rFonts w:ascii="Arial" w:hAnsi="Arial" w:cs="Arial"/>
        </w:rPr>
        <w:t xml:space="preserve">as SK </w:t>
      </w:r>
      <w:r w:rsidRPr="00F102F9">
        <w:rPr>
          <w:rFonts w:ascii="Arial" w:hAnsi="Arial" w:cs="Arial"/>
        </w:rPr>
        <w:t xml:space="preserve">was seen walking up the road with shopping </w:t>
      </w:r>
      <w:r w:rsidR="000B5438">
        <w:rPr>
          <w:rFonts w:ascii="Arial" w:hAnsi="Arial" w:cs="Arial"/>
        </w:rPr>
        <w:t xml:space="preserve">it was viewed that </w:t>
      </w:r>
      <w:r w:rsidRPr="00F102F9">
        <w:rPr>
          <w:rFonts w:ascii="Arial" w:hAnsi="Arial" w:cs="Arial"/>
        </w:rPr>
        <w:t>no care was needed</w:t>
      </w:r>
      <w:r w:rsidR="000B5438">
        <w:rPr>
          <w:rFonts w:ascii="Arial" w:hAnsi="Arial" w:cs="Arial"/>
        </w:rPr>
        <w:t xml:space="preserve">. A </w:t>
      </w:r>
      <w:r w:rsidRPr="00F102F9">
        <w:rPr>
          <w:rFonts w:ascii="Arial" w:hAnsi="Arial" w:cs="Arial"/>
        </w:rPr>
        <w:t>subsequent home visit by the GP</w:t>
      </w:r>
      <w:r w:rsidR="000B5438">
        <w:rPr>
          <w:rFonts w:ascii="Arial" w:hAnsi="Arial" w:cs="Arial"/>
        </w:rPr>
        <w:t xml:space="preserve"> &amp; </w:t>
      </w:r>
      <w:r w:rsidRPr="00F102F9">
        <w:rPr>
          <w:rFonts w:ascii="Arial" w:hAnsi="Arial" w:cs="Arial"/>
        </w:rPr>
        <w:t>Community Matron</w:t>
      </w:r>
      <w:r w:rsidR="00E76C7B">
        <w:rPr>
          <w:rFonts w:ascii="Arial" w:hAnsi="Arial" w:cs="Arial"/>
        </w:rPr>
        <w:t xml:space="preserve"> noted that</w:t>
      </w:r>
      <w:r w:rsidRPr="00F102F9">
        <w:rPr>
          <w:rFonts w:ascii="Arial" w:hAnsi="Arial" w:cs="Arial"/>
        </w:rPr>
        <w:t xml:space="preserve"> her health was thought to have improved. </w:t>
      </w:r>
      <w:r w:rsidR="00D54383">
        <w:rPr>
          <w:rFonts w:ascii="Arial" w:hAnsi="Arial" w:cs="Arial"/>
        </w:rPr>
        <w:t xml:space="preserve">She was seen with her mother and reported feeling very low, her mother felt she </w:t>
      </w:r>
      <w:r w:rsidR="00E76C7B">
        <w:rPr>
          <w:rFonts w:ascii="Arial" w:hAnsi="Arial" w:cs="Arial"/>
        </w:rPr>
        <w:t xml:space="preserve">still </w:t>
      </w:r>
      <w:r w:rsidR="00D54383">
        <w:rPr>
          <w:rFonts w:ascii="Arial" w:hAnsi="Arial" w:cs="Arial"/>
        </w:rPr>
        <w:t xml:space="preserve">needed a psychiatric assessment and possibly an admission. </w:t>
      </w:r>
      <w:r w:rsidRPr="00F102F9">
        <w:rPr>
          <w:rFonts w:ascii="Arial" w:hAnsi="Arial" w:cs="Arial"/>
        </w:rPr>
        <w:t>OTs did not make a</w:t>
      </w:r>
      <w:r w:rsidR="00E76C7B">
        <w:rPr>
          <w:rFonts w:ascii="Arial" w:hAnsi="Arial" w:cs="Arial"/>
        </w:rPr>
        <w:t>n</w:t>
      </w:r>
      <w:r w:rsidRPr="00F102F9">
        <w:rPr>
          <w:rFonts w:ascii="Arial" w:hAnsi="Arial" w:cs="Arial"/>
        </w:rPr>
        <w:t xml:space="preserve"> adaptation recommendation (as required to apply for a Disabled Facility Grant, for stairlift, as </w:t>
      </w:r>
      <w:r w:rsidR="000B5438">
        <w:rPr>
          <w:rFonts w:ascii="Arial" w:hAnsi="Arial" w:cs="Arial"/>
        </w:rPr>
        <w:t xml:space="preserve">this was assessed to be </w:t>
      </w:r>
      <w:r w:rsidRPr="00F102F9">
        <w:rPr>
          <w:rFonts w:ascii="Arial" w:hAnsi="Arial" w:cs="Arial"/>
        </w:rPr>
        <w:t xml:space="preserve">unsafe due to </w:t>
      </w:r>
      <w:r w:rsidR="000B5438">
        <w:rPr>
          <w:rFonts w:ascii="Arial" w:hAnsi="Arial" w:cs="Arial"/>
        </w:rPr>
        <w:t xml:space="preserve">her frequent </w:t>
      </w:r>
      <w:r w:rsidRPr="00F102F9">
        <w:rPr>
          <w:rFonts w:ascii="Arial" w:hAnsi="Arial" w:cs="Arial"/>
        </w:rPr>
        <w:t>intoxication).</w:t>
      </w:r>
    </w:p>
    <w:p w14:paraId="1B741C40" w14:textId="77777777" w:rsidR="00F102F9" w:rsidRPr="00F102F9" w:rsidRDefault="00F102F9" w:rsidP="00F102F9">
      <w:pPr>
        <w:jc w:val="both"/>
        <w:rPr>
          <w:rFonts w:ascii="Arial" w:hAnsi="Arial" w:cs="Arial"/>
        </w:rPr>
      </w:pPr>
    </w:p>
    <w:p w14:paraId="506C8257" w14:textId="77777777" w:rsidR="00F102F9" w:rsidRPr="00F102F9" w:rsidRDefault="00F102F9" w:rsidP="00F102F9">
      <w:pPr>
        <w:jc w:val="both"/>
        <w:rPr>
          <w:rFonts w:ascii="Arial" w:hAnsi="Arial" w:cs="Arial"/>
        </w:rPr>
      </w:pPr>
      <w:r w:rsidRPr="00F102F9">
        <w:rPr>
          <w:rFonts w:ascii="Arial" w:hAnsi="Arial" w:cs="Arial"/>
        </w:rPr>
        <w:t xml:space="preserve">The GP referred her again for a psychiatric </w:t>
      </w:r>
      <w:r w:rsidR="000B5438">
        <w:rPr>
          <w:rFonts w:ascii="Arial" w:hAnsi="Arial" w:cs="Arial"/>
        </w:rPr>
        <w:t>assessment</w:t>
      </w:r>
      <w:r w:rsidRPr="00F102F9">
        <w:rPr>
          <w:rFonts w:ascii="Arial" w:hAnsi="Arial" w:cs="Arial"/>
        </w:rPr>
        <w:t xml:space="preserve">, </w:t>
      </w:r>
      <w:r w:rsidR="00DA30B2">
        <w:rPr>
          <w:rFonts w:ascii="Arial" w:hAnsi="Arial" w:cs="Arial"/>
        </w:rPr>
        <w:t xml:space="preserve">requesting a home visit, due to her difficulties with engagement. </w:t>
      </w:r>
      <w:r w:rsidRPr="00F102F9">
        <w:rPr>
          <w:rFonts w:ascii="Arial" w:hAnsi="Arial" w:cs="Arial"/>
        </w:rPr>
        <w:t xml:space="preserve">SK felt she didn’t need mental health input, but her mother wanted her to be sectioned. The GP prescribed her fortisip </w:t>
      </w:r>
      <w:r w:rsidR="000B5438">
        <w:rPr>
          <w:rFonts w:ascii="Arial" w:hAnsi="Arial" w:cs="Arial"/>
        </w:rPr>
        <w:t xml:space="preserve">(as a </w:t>
      </w:r>
      <w:r w:rsidR="00597F57">
        <w:rPr>
          <w:rFonts w:ascii="Arial" w:hAnsi="Arial" w:cs="Arial"/>
        </w:rPr>
        <w:t>dietary</w:t>
      </w:r>
      <w:r w:rsidR="000B5438">
        <w:rPr>
          <w:rFonts w:ascii="Arial" w:hAnsi="Arial" w:cs="Arial"/>
        </w:rPr>
        <w:t xml:space="preserve"> supplement, due to her very low weight) </w:t>
      </w:r>
      <w:r w:rsidRPr="00F102F9">
        <w:rPr>
          <w:rFonts w:ascii="Arial" w:hAnsi="Arial" w:cs="Arial"/>
        </w:rPr>
        <w:t xml:space="preserve">and recorded doubt about her compliance with </w:t>
      </w:r>
      <w:r w:rsidR="000B5438">
        <w:rPr>
          <w:rFonts w:ascii="Arial" w:hAnsi="Arial" w:cs="Arial"/>
        </w:rPr>
        <w:t xml:space="preserve">the </w:t>
      </w:r>
      <w:r w:rsidRPr="00F102F9">
        <w:rPr>
          <w:rFonts w:ascii="Arial" w:hAnsi="Arial" w:cs="Arial"/>
        </w:rPr>
        <w:t xml:space="preserve">medication. The GP had </w:t>
      </w:r>
      <w:r w:rsidR="00E76C7B">
        <w:rPr>
          <w:rFonts w:ascii="Arial" w:hAnsi="Arial" w:cs="Arial"/>
        </w:rPr>
        <w:t xml:space="preserve">a </w:t>
      </w:r>
      <w:r w:rsidRPr="00F102F9">
        <w:rPr>
          <w:rFonts w:ascii="Arial" w:hAnsi="Arial" w:cs="Arial"/>
        </w:rPr>
        <w:t xml:space="preserve">copy of a letter inviting SK into an office appt for a psychiatric assessment, it appears this may have again been cancelled as the GP </w:t>
      </w:r>
      <w:r w:rsidR="00E76C7B">
        <w:rPr>
          <w:rFonts w:ascii="Arial" w:hAnsi="Arial" w:cs="Arial"/>
        </w:rPr>
        <w:t xml:space="preserve">subsequently </w:t>
      </w:r>
      <w:r w:rsidRPr="00F102F9">
        <w:rPr>
          <w:rFonts w:ascii="Arial" w:hAnsi="Arial" w:cs="Arial"/>
        </w:rPr>
        <w:t>wrote a letter of complaint about this</w:t>
      </w:r>
      <w:r w:rsidR="00E76C7B">
        <w:rPr>
          <w:rFonts w:ascii="Arial" w:hAnsi="Arial" w:cs="Arial"/>
        </w:rPr>
        <w:t>, however again there were no details of this in mental health records submitted for review</w:t>
      </w:r>
      <w:r w:rsidRPr="00F102F9">
        <w:rPr>
          <w:rFonts w:ascii="Arial" w:hAnsi="Arial" w:cs="Arial"/>
        </w:rPr>
        <w:t>.</w:t>
      </w:r>
    </w:p>
    <w:p w14:paraId="6DD11B32" w14:textId="77777777" w:rsidR="00F102F9" w:rsidRPr="00F102F9" w:rsidRDefault="00F102F9" w:rsidP="00F102F9">
      <w:pPr>
        <w:jc w:val="both"/>
        <w:rPr>
          <w:rFonts w:ascii="Arial" w:hAnsi="Arial" w:cs="Arial"/>
        </w:rPr>
      </w:pPr>
    </w:p>
    <w:p w14:paraId="0A0D33F8" w14:textId="322EDDA5" w:rsidR="00597F57" w:rsidRDefault="00F102F9" w:rsidP="00F102F9">
      <w:pPr>
        <w:jc w:val="both"/>
        <w:rPr>
          <w:rFonts w:ascii="Arial" w:hAnsi="Arial" w:cs="Arial"/>
          <w:color w:val="000000"/>
        </w:rPr>
      </w:pPr>
      <w:r w:rsidRPr="00F102F9">
        <w:rPr>
          <w:rFonts w:ascii="Arial" w:hAnsi="Arial" w:cs="Arial"/>
        </w:rPr>
        <w:t>The GP prescribed SK an antidepressant (</w:t>
      </w:r>
      <w:r w:rsidRPr="00F102F9">
        <w:rPr>
          <w:rFonts w:ascii="Arial" w:hAnsi="Arial" w:cs="Arial"/>
          <w:color w:val="000000"/>
        </w:rPr>
        <w:t xml:space="preserve">citalopram 10mg) and then discussed her care at an MDT, where St Georges Heptology </w:t>
      </w:r>
      <w:r w:rsidR="00526F73" w:rsidRPr="00F102F9">
        <w:rPr>
          <w:rFonts w:ascii="Arial" w:hAnsi="Arial" w:cs="Arial"/>
          <w:color w:val="000000"/>
        </w:rPr>
        <w:t>dept.</w:t>
      </w:r>
      <w:r w:rsidRPr="00F102F9">
        <w:rPr>
          <w:rFonts w:ascii="Arial" w:hAnsi="Arial" w:cs="Arial"/>
          <w:color w:val="000000"/>
        </w:rPr>
        <w:t xml:space="preserve"> had discharged </w:t>
      </w:r>
      <w:r w:rsidR="00E76C7B">
        <w:rPr>
          <w:rFonts w:ascii="Arial" w:hAnsi="Arial" w:cs="Arial"/>
          <w:color w:val="000000"/>
        </w:rPr>
        <w:t xml:space="preserve">SK, </w:t>
      </w:r>
      <w:r w:rsidRPr="00F102F9">
        <w:rPr>
          <w:rFonts w:ascii="Arial" w:hAnsi="Arial" w:cs="Arial"/>
          <w:color w:val="000000"/>
        </w:rPr>
        <w:t xml:space="preserve">due to </w:t>
      </w:r>
      <w:r w:rsidR="00E76C7B">
        <w:rPr>
          <w:rFonts w:ascii="Arial" w:hAnsi="Arial" w:cs="Arial"/>
          <w:color w:val="000000"/>
        </w:rPr>
        <w:t xml:space="preserve">her </w:t>
      </w:r>
      <w:r w:rsidR="00E76C7B" w:rsidRPr="00F102F9">
        <w:rPr>
          <w:rFonts w:ascii="Arial" w:hAnsi="Arial" w:cs="Arial"/>
          <w:color w:val="000000"/>
        </w:rPr>
        <w:t>non-attendance</w:t>
      </w:r>
      <w:r w:rsidRPr="00F102F9">
        <w:rPr>
          <w:rFonts w:ascii="Arial" w:hAnsi="Arial" w:cs="Arial"/>
          <w:color w:val="000000"/>
        </w:rPr>
        <w:t xml:space="preserve"> for app</w:t>
      </w:r>
      <w:r w:rsidR="00E76C7B">
        <w:rPr>
          <w:rFonts w:ascii="Arial" w:hAnsi="Arial" w:cs="Arial"/>
          <w:color w:val="000000"/>
        </w:rPr>
        <w:t>ointments</w:t>
      </w:r>
      <w:r w:rsidRPr="00F102F9">
        <w:rPr>
          <w:rFonts w:ascii="Arial" w:hAnsi="Arial" w:cs="Arial"/>
          <w:color w:val="000000"/>
        </w:rPr>
        <w:t xml:space="preserve"> with them (again no details about this known). In June the GP again chased up her psychiatric assessment and MCIL arranged a home visit (they </w:t>
      </w:r>
      <w:r w:rsidR="00E76C7B">
        <w:rPr>
          <w:rFonts w:ascii="Arial" w:hAnsi="Arial" w:cs="Arial"/>
          <w:color w:val="000000"/>
        </w:rPr>
        <w:t xml:space="preserve">also </w:t>
      </w:r>
      <w:r w:rsidRPr="00F102F9">
        <w:rPr>
          <w:rFonts w:ascii="Arial" w:hAnsi="Arial" w:cs="Arial"/>
          <w:color w:val="000000"/>
        </w:rPr>
        <w:t xml:space="preserve">recorded concerns about her Mental Health following this phone call, as she seemed not to follow the discussion over the phone about a visit). At this visit SK talked about her financial problems and relationship/DV issues (later notes indicate she had been assaulted by an ex-partner-who was in prison). Later that day SK phoned </w:t>
      </w:r>
      <w:r w:rsidR="00E76C7B">
        <w:rPr>
          <w:rFonts w:ascii="Arial" w:hAnsi="Arial" w:cs="Arial"/>
          <w:color w:val="000000"/>
        </w:rPr>
        <w:t xml:space="preserve">MCIL </w:t>
      </w:r>
      <w:r w:rsidRPr="00F102F9">
        <w:rPr>
          <w:rFonts w:ascii="Arial" w:hAnsi="Arial" w:cs="Arial"/>
          <w:color w:val="000000"/>
        </w:rPr>
        <w:t xml:space="preserve">to ask about a visit-she appeared to not remember she had been seen earlier in the day. </w:t>
      </w:r>
      <w:r w:rsidR="00DA30B2">
        <w:rPr>
          <w:rFonts w:ascii="Arial" w:hAnsi="Arial" w:cs="Arial"/>
          <w:color w:val="000000"/>
        </w:rPr>
        <w:t>At the end of the month a home visit was undertaken by MDART at which SK was intoxicated and unable to answer questions, her abdomen was distended and her liver enlarged. MDART concluded a detox plan was required but SK refused to engage with this</w:t>
      </w:r>
    </w:p>
    <w:p w14:paraId="378F6CAA" w14:textId="77777777" w:rsidR="00597F57" w:rsidRDefault="00597F57" w:rsidP="00F102F9">
      <w:pPr>
        <w:jc w:val="both"/>
        <w:rPr>
          <w:rFonts w:ascii="Arial" w:hAnsi="Arial" w:cs="Arial"/>
          <w:color w:val="000000"/>
        </w:rPr>
      </w:pPr>
    </w:p>
    <w:p w14:paraId="144878BF" w14:textId="44EF3484" w:rsidR="00597F57" w:rsidRDefault="00F102F9" w:rsidP="00F102F9">
      <w:pPr>
        <w:jc w:val="both"/>
        <w:rPr>
          <w:rFonts w:ascii="Arial" w:hAnsi="Arial" w:cs="Arial"/>
          <w:color w:val="000000"/>
        </w:rPr>
      </w:pPr>
      <w:r w:rsidRPr="00F102F9">
        <w:rPr>
          <w:rFonts w:ascii="Arial" w:hAnsi="Arial" w:cs="Arial"/>
          <w:color w:val="000000"/>
        </w:rPr>
        <w:t xml:space="preserve">The </w:t>
      </w:r>
      <w:r w:rsidR="00E76C7B">
        <w:rPr>
          <w:rFonts w:ascii="Arial" w:hAnsi="Arial" w:cs="Arial"/>
          <w:color w:val="000000"/>
        </w:rPr>
        <w:t>department for Work &amp; Pensions (</w:t>
      </w:r>
      <w:r w:rsidRPr="00F102F9">
        <w:rPr>
          <w:rFonts w:ascii="Arial" w:hAnsi="Arial" w:cs="Arial"/>
          <w:color w:val="000000"/>
        </w:rPr>
        <w:t>DWP</w:t>
      </w:r>
      <w:r w:rsidR="00E76C7B">
        <w:rPr>
          <w:rFonts w:ascii="Arial" w:hAnsi="Arial" w:cs="Arial"/>
          <w:color w:val="000000"/>
        </w:rPr>
        <w:t>)</w:t>
      </w:r>
      <w:r w:rsidRPr="00F102F9">
        <w:rPr>
          <w:rFonts w:ascii="Arial" w:hAnsi="Arial" w:cs="Arial"/>
          <w:color w:val="000000"/>
        </w:rPr>
        <w:t xml:space="preserve"> were contacted </w:t>
      </w:r>
      <w:r w:rsidR="00E76C7B">
        <w:rPr>
          <w:rFonts w:ascii="Arial" w:hAnsi="Arial" w:cs="Arial"/>
          <w:color w:val="000000"/>
        </w:rPr>
        <w:t xml:space="preserve">by MCIL </w:t>
      </w:r>
      <w:r w:rsidRPr="00F102F9">
        <w:rPr>
          <w:rFonts w:ascii="Arial" w:hAnsi="Arial" w:cs="Arial"/>
          <w:color w:val="000000"/>
        </w:rPr>
        <w:t xml:space="preserve">about her </w:t>
      </w:r>
      <w:r w:rsidR="00E76C7B">
        <w:rPr>
          <w:rFonts w:ascii="Arial" w:hAnsi="Arial" w:cs="Arial"/>
          <w:color w:val="000000"/>
        </w:rPr>
        <w:t>Disability Living Allowance (</w:t>
      </w:r>
      <w:r w:rsidRPr="00F102F9">
        <w:rPr>
          <w:rFonts w:ascii="Arial" w:hAnsi="Arial" w:cs="Arial"/>
          <w:color w:val="000000"/>
        </w:rPr>
        <w:t>DLA</w:t>
      </w:r>
      <w:r w:rsidR="00E76C7B">
        <w:rPr>
          <w:rFonts w:ascii="Arial" w:hAnsi="Arial" w:cs="Arial"/>
          <w:color w:val="000000"/>
        </w:rPr>
        <w:t>)</w:t>
      </w:r>
      <w:r w:rsidRPr="00F102F9">
        <w:rPr>
          <w:rFonts w:ascii="Arial" w:hAnsi="Arial" w:cs="Arial"/>
          <w:color w:val="000000"/>
        </w:rPr>
        <w:t xml:space="preserve"> and this was in process of being changed over to </w:t>
      </w:r>
      <w:r w:rsidR="00E76C7B">
        <w:rPr>
          <w:rFonts w:ascii="Arial" w:hAnsi="Arial" w:cs="Arial"/>
          <w:color w:val="000000"/>
        </w:rPr>
        <w:t>a Personal Independence Payment (</w:t>
      </w:r>
      <w:r w:rsidRPr="00F102F9">
        <w:rPr>
          <w:rFonts w:ascii="Arial" w:hAnsi="Arial" w:cs="Arial"/>
          <w:color w:val="000000"/>
        </w:rPr>
        <w:t>PIP</w:t>
      </w:r>
      <w:r w:rsidR="00E76C7B">
        <w:rPr>
          <w:rFonts w:ascii="Arial" w:hAnsi="Arial" w:cs="Arial"/>
          <w:color w:val="000000"/>
        </w:rPr>
        <w:t>)</w:t>
      </w:r>
      <w:r w:rsidRPr="00F102F9">
        <w:rPr>
          <w:rFonts w:ascii="Arial" w:hAnsi="Arial" w:cs="Arial"/>
          <w:color w:val="000000"/>
        </w:rPr>
        <w:t>. S</w:t>
      </w:r>
      <w:r w:rsidR="00E76C7B">
        <w:rPr>
          <w:rFonts w:ascii="Arial" w:hAnsi="Arial" w:cs="Arial"/>
          <w:color w:val="000000"/>
        </w:rPr>
        <w:t>K</w:t>
      </w:r>
      <w:r w:rsidRPr="00F102F9">
        <w:rPr>
          <w:rFonts w:ascii="Arial" w:hAnsi="Arial" w:cs="Arial"/>
          <w:color w:val="000000"/>
        </w:rPr>
        <w:t xml:space="preserve"> then continued to repeatedly call MCIL about app</w:t>
      </w:r>
      <w:r w:rsidR="00E76C7B">
        <w:rPr>
          <w:rFonts w:ascii="Arial" w:hAnsi="Arial" w:cs="Arial"/>
          <w:color w:val="000000"/>
        </w:rPr>
        <w:t>ointments</w:t>
      </w:r>
      <w:r w:rsidRPr="00F102F9">
        <w:rPr>
          <w:rFonts w:ascii="Arial" w:hAnsi="Arial" w:cs="Arial"/>
          <w:color w:val="000000"/>
        </w:rPr>
        <w:t>, leaving 8 voicemail messages, some at night time-again indicating her memory problems</w:t>
      </w:r>
      <w:r w:rsidR="00E76C7B">
        <w:rPr>
          <w:rFonts w:ascii="Arial" w:hAnsi="Arial" w:cs="Arial"/>
          <w:color w:val="000000"/>
        </w:rPr>
        <w:t xml:space="preserve"> and intoxication</w:t>
      </w:r>
      <w:r w:rsidRPr="00F102F9">
        <w:rPr>
          <w:rFonts w:ascii="Arial" w:hAnsi="Arial" w:cs="Arial"/>
          <w:color w:val="000000"/>
        </w:rPr>
        <w:t>. Her advice worker established SK had missed a medical app</w:t>
      </w:r>
      <w:r w:rsidR="00EA4426">
        <w:rPr>
          <w:rFonts w:ascii="Arial" w:hAnsi="Arial" w:cs="Arial"/>
          <w:color w:val="000000"/>
        </w:rPr>
        <w:t>ointment</w:t>
      </w:r>
      <w:r w:rsidRPr="00F102F9">
        <w:rPr>
          <w:rFonts w:ascii="Arial" w:hAnsi="Arial" w:cs="Arial"/>
          <w:color w:val="000000"/>
        </w:rPr>
        <w:t xml:space="preserve"> with </w:t>
      </w:r>
      <w:r w:rsidR="00EA4426">
        <w:rPr>
          <w:rFonts w:ascii="Arial" w:hAnsi="Arial" w:cs="Arial"/>
          <w:color w:val="000000"/>
        </w:rPr>
        <w:t xml:space="preserve">the </w:t>
      </w:r>
      <w:r w:rsidRPr="00F102F9">
        <w:rPr>
          <w:rFonts w:ascii="Arial" w:hAnsi="Arial" w:cs="Arial"/>
          <w:color w:val="000000"/>
        </w:rPr>
        <w:t xml:space="preserve">DWP in March, which was why her </w:t>
      </w:r>
      <w:r w:rsidRPr="00F102F9">
        <w:rPr>
          <w:rFonts w:ascii="Arial" w:hAnsi="Arial" w:cs="Arial"/>
          <w:color w:val="000000"/>
        </w:rPr>
        <w:lastRenderedPageBreak/>
        <w:t xml:space="preserve">benefits had </w:t>
      </w:r>
      <w:r w:rsidR="00EA4426">
        <w:rPr>
          <w:rFonts w:ascii="Arial" w:hAnsi="Arial" w:cs="Arial"/>
          <w:color w:val="000000"/>
        </w:rPr>
        <w:t xml:space="preserve">been </w:t>
      </w:r>
      <w:r w:rsidRPr="00F102F9">
        <w:rPr>
          <w:rFonts w:ascii="Arial" w:hAnsi="Arial" w:cs="Arial"/>
          <w:color w:val="000000"/>
        </w:rPr>
        <w:t xml:space="preserve">stopped, she updated SK and gained consent for contact with her children to gather more information about her. There was good liaison with </w:t>
      </w:r>
      <w:r w:rsidR="00597F57">
        <w:rPr>
          <w:rFonts w:ascii="Arial" w:hAnsi="Arial" w:cs="Arial"/>
          <w:color w:val="000000"/>
        </w:rPr>
        <w:t>SK</w:t>
      </w:r>
      <w:r w:rsidRPr="00F102F9">
        <w:rPr>
          <w:rFonts w:ascii="Arial" w:hAnsi="Arial" w:cs="Arial"/>
          <w:color w:val="000000"/>
        </w:rPr>
        <w:t xml:space="preserve"> by MCIL case worker in </w:t>
      </w:r>
      <w:r w:rsidR="00526F73" w:rsidRPr="00F102F9">
        <w:rPr>
          <w:rFonts w:ascii="Arial" w:hAnsi="Arial" w:cs="Arial"/>
          <w:color w:val="000000"/>
        </w:rPr>
        <w:t>Mid-June</w:t>
      </w:r>
      <w:r w:rsidRPr="00F102F9">
        <w:rPr>
          <w:rFonts w:ascii="Arial" w:hAnsi="Arial" w:cs="Arial"/>
          <w:color w:val="000000"/>
        </w:rPr>
        <w:t xml:space="preserve"> 2016, who visited and worked both on her benefits (her </w:t>
      </w:r>
      <w:r w:rsidR="002F5439" w:rsidRPr="00F102F9">
        <w:rPr>
          <w:rFonts w:ascii="Arial" w:hAnsi="Arial" w:cs="Arial"/>
          <w:color w:val="000000"/>
        </w:rPr>
        <w:t>E</w:t>
      </w:r>
      <w:r w:rsidR="002F5439">
        <w:rPr>
          <w:rFonts w:ascii="Arial" w:hAnsi="Arial" w:cs="Arial"/>
          <w:color w:val="000000"/>
        </w:rPr>
        <w:t>mployment Support Allowance (E</w:t>
      </w:r>
      <w:r w:rsidRPr="00F102F9">
        <w:rPr>
          <w:rFonts w:ascii="Arial" w:hAnsi="Arial" w:cs="Arial"/>
          <w:color w:val="000000"/>
        </w:rPr>
        <w:t>SA</w:t>
      </w:r>
      <w:r w:rsidR="002F5439">
        <w:rPr>
          <w:rFonts w:ascii="Arial" w:hAnsi="Arial" w:cs="Arial"/>
          <w:color w:val="000000"/>
        </w:rPr>
        <w:t>)</w:t>
      </w:r>
      <w:r w:rsidRPr="00F102F9">
        <w:rPr>
          <w:rFonts w:ascii="Arial" w:hAnsi="Arial" w:cs="Arial"/>
          <w:color w:val="000000"/>
        </w:rPr>
        <w:t xml:space="preserve"> had </w:t>
      </w:r>
      <w:r w:rsidR="00597F57">
        <w:rPr>
          <w:rFonts w:ascii="Arial" w:hAnsi="Arial" w:cs="Arial"/>
          <w:color w:val="000000"/>
        </w:rPr>
        <w:t xml:space="preserve">also </w:t>
      </w:r>
      <w:r w:rsidRPr="00F102F9">
        <w:rPr>
          <w:rFonts w:ascii="Arial" w:hAnsi="Arial" w:cs="Arial"/>
          <w:color w:val="000000"/>
        </w:rPr>
        <w:t xml:space="preserve">stopped and she had no income, </w:t>
      </w:r>
      <w:r w:rsidR="00597F57">
        <w:rPr>
          <w:rFonts w:ascii="Arial" w:hAnsi="Arial" w:cs="Arial"/>
          <w:color w:val="000000"/>
        </w:rPr>
        <w:t xml:space="preserve">she </w:t>
      </w:r>
      <w:r w:rsidRPr="00F102F9">
        <w:rPr>
          <w:rFonts w:ascii="Arial" w:hAnsi="Arial" w:cs="Arial"/>
          <w:color w:val="000000"/>
        </w:rPr>
        <w:t>was known by DWP to be vulnerable</w:t>
      </w:r>
      <w:r w:rsidR="002F5439">
        <w:rPr>
          <w:rFonts w:ascii="Arial" w:hAnsi="Arial" w:cs="Arial"/>
          <w:color w:val="000000"/>
        </w:rPr>
        <w:t xml:space="preserve"> at this time</w:t>
      </w:r>
      <w:r w:rsidRPr="00F102F9">
        <w:rPr>
          <w:rFonts w:ascii="Arial" w:hAnsi="Arial" w:cs="Arial"/>
          <w:color w:val="000000"/>
        </w:rPr>
        <w:t xml:space="preserve">) and she gave consent for her to be referred to </w:t>
      </w:r>
      <w:r w:rsidR="00FD2C70">
        <w:rPr>
          <w:rFonts w:ascii="Arial" w:hAnsi="Arial" w:cs="Arial"/>
          <w:color w:val="000000"/>
        </w:rPr>
        <w:t>Merton Adult Social Care (</w:t>
      </w:r>
      <w:r w:rsidRPr="00F102F9">
        <w:rPr>
          <w:rFonts w:ascii="Arial" w:hAnsi="Arial" w:cs="Arial"/>
          <w:color w:val="000000"/>
        </w:rPr>
        <w:t>ASC</w:t>
      </w:r>
      <w:r w:rsidR="00FD2C70">
        <w:rPr>
          <w:rFonts w:ascii="Arial" w:hAnsi="Arial" w:cs="Arial"/>
          <w:color w:val="000000"/>
        </w:rPr>
        <w:t>)</w:t>
      </w:r>
      <w:r w:rsidRPr="00F102F9">
        <w:rPr>
          <w:rFonts w:ascii="Arial" w:hAnsi="Arial" w:cs="Arial"/>
          <w:color w:val="000000"/>
        </w:rPr>
        <w:t xml:space="preserve"> </w:t>
      </w:r>
      <w:r w:rsidR="00FD2C70">
        <w:rPr>
          <w:rFonts w:ascii="Arial" w:hAnsi="Arial" w:cs="Arial"/>
          <w:color w:val="000000"/>
        </w:rPr>
        <w:t>f</w:t>
      </w:r>
      <w:r w:rsidRPr="00F102F9">
        <w:rPr>
          <w:rFonts w:ascii="Arial" w:hAnsi="Arial" w:cs="Arial"/>
          <w:color w:val="000000"/>
        </w:rPr>
        <w:t>or help with cleaning, shopping and lack of company, which was done (an OT had already also referred her and she was on a waiting list).</w:t>
      </w:r>
      <w:r w:rsidR="00597F57">
        <w:rPr>
          <w:rFonts w:ascii="Arial" w:hAnsi="Arial" w:cs="Arial"/>
          <w:color w:val="000000"/>
        </w:rPr>
        <w:t xml:space="preserve"> </w:t>
      </w:r>
      <w:r w:rsidRPr="00F102F9">
        <w:rPr>
          <w:rFonts w:ascii="Arial" w:hAnsi="Arial" w:cs="Arial"/>
          <w:color w:val="000000"/>
        </w:rPr>
        <w:t>Notes from ASC of the call about needing help indicate</w:t>
      </w:r>
      <w:r w:rsidR="00597F57">
        <w:rPr>
          <w:rFonts w:ascii="Arial" w:hAnsi="Arial" w:cs="Arial"/>
          <w:color w:val="000000"/>
        </w:rPr>
        <w:t>d that</w:t>
      </w:r>
      <w:r w:rsidRPr="00F102F9">
        <w:rPr>
          <w:rFonts w:ascii="Arial" w:hAnsi="Arial" w:cs="Arial"/>
          <w:color w:val="000000"/>
        </w:rPr>
        <w:t xml:space="preserve"> she had been signposted to Wimbledon Guild</w:t>
      </w:r>
      <w:r w:rsidR="00597F57">
        <w:rPr>
          <w:rFonts w:ascii="Arial" w:hAnsi="Arial" w:cs="Arial"/>
          <w:color w:val="000000"/>
        </w:rPr>
        <w:t xml:space="preserve"> (WG) </w:t>
      </w:r>
      <w:r w:rsidRPr="00F102F9">
        <w:rPr>
          <w:rFonts w:ascii="Arial" w:hAnsi="Arial" w:cs="Arial"/>
          <w:color w:val="000000"/>
        </w:rPr>
        <w:t>for help</w:t>
      </w:r>
      <w:r w:rsidR="002F5439">
        <w:rPr>
          <w:rFonts w:ascii="Arial" w:hAnsi="Arial" w:cs="Arial"/>
          <w:color w:val="000000"/>
        </w:rPr>
        <w:t xml:space="preserve">, although there were no records of </w:t>
      </w:r>
      <w:r w:rsidR="00597F57">
        <w:rPr>
          <w:rFonts w:ascii="Arial" w:hAnsi="Arial" w:cs="Arial"/>
          <w:color w:val="000000"/>
        </w:rPr>
        <w:t xml:space="preserve">any actual </w:t>
      </w:r>
      <w:r w:rsidR="002F5439">
        <w:rPr>
          <w:rFonts w:ascii="Arial" w:hAnsi="Arial" w:cs="Arial"/>
          <w:color w:val="000000"/>
        </w:rPr>
        <w:t>contact with Wimbledon Guild</w:t>
      </w:r>
      <w:r w:rsidR="00597F57">
        <w:rPr>
          <w:rFonts w:ascii="Arial" w:hAnsi="Arial" w:cs="Arial"/>
          <w:color w:val="000000"/>
        </w:rPr>
        <w:t xml:space="preserve"> either by SK or ASC</w:t>
      </w:r>
      <w:r w:rsidRPr="00F102F9">
        <w:rPr>
          <w:rFonts w:ascii="Arial" w:hAnsi="Arial" w:cs="Arial"/>
          <w:color w:val="000000"/>
        </w:rPr>
        <w:t xml:space="preserve">. </w:t>
      </w:r>
    </w:p>
    <w:p w14:paraId="3B4CF9B3" w14:textId="77777777" w:rsidR="00597F57" w:rsidRDefault="00597F57" w:rsidP="00F102F9">
      <w:pPr>
        <w:jc w:val="both"/>
        <w:rPr>
          <w:rFonts w:ascii="Arial" w:hAnsi="Arial" w:cs="Arial"/>
          <w:color w:val="000000"/>
        </w:rPr>
      </w:pPr>
    </w:p>
    <w:p w14:paraId="1314185B" w14:textId="77777777" w:rsidR="00726322" w:rsidRDefault="00A94047" w:rsidP="00F102F9">
      <w:pPr>
        <w:jc w:val="both"/>
        <w:rPr>
          <w:rFonts w:ascii="Arial" w:hAnsi="Arial" w:cs="Arial"/>
          <w:color w:val="000000"/>
        </w:rPr>
      </w:pPr>
      <w:r>
        <w:rPr>
          <w:rFonts w:ascii="Arial" w:hAnsi="Arial" w:cs="Arial"/>
          <w:color w:val="000000"/>
        </w:rPr>
        <w:t xml:space="preserve">In June a </w:t>
      </w:r>
      <w:r w:rsidR="00F102F9" w:rsidRPr="00F102F9">
        <w:rPr>
          <w:rFonts w:ascii="Arial" w:hAnsi="Arial" w:cs="Arial"/>
          <w:color w:val="000000"/>
        </w:rPr>
        <w:t xml:space="preserve">discussion between her GP and the Consultant at </w:t>
      </w:r>
      <w:r w:rsidR="00D54383">
        <w:rPr>
          <w:rFonts w:ascii="Arial" w:hAnsi="Arial" w:cs="Arial"/>
          <w:color w:val="000000"/>
        </w:rPr>
        <w:t>M</w:t>
      </w:r>
      <w:r w:rsidR="00F102F9" w:rsidRPr="00F102F9">
        <w:rPr>
          <w:rFonts w:ascii="Arial" w:hAnsi="Arial" w:cs="Arial"/>
          <w:color w:val="000000"/>
        </w:rPr>
        <w:t>DA</w:t>
      </w:r>
      <w:r w:rsidR="00D54383">
        <w:rPr>
          <w:rFonts w:ascii="Arial" w:hAnsi="Arial" w:cs="Arial"/>
          <w:color w:val="000000"/>
        </w:rPr>
        <w:t>R</w:t>
      </w:r>
      <w:r w:rsidR="00F102F9" w:rsidRPr="00F102F9">
        <w:rPr>
          <w:rFonts w:ascii="Arial" w:hAnsi="Arial" w:cs="Arial"/>
          <w:color w:val="000000"/>
        </w:rPr>
        <w:t xml:space="preserve">T recorded that SK needed </w:t>
      </w:r>
      <w:r w:rsidR="002F5439">
        <w:rPr>
          <w:rFonts w:ascii="Arial" w:hAnsi="Arial" w:cs="Arial"/>
          <w:color w:val="000000"/>
        </w:rPr>
        <w:t xml:space="preserve">an inpatient </w:t>
      </w:r>
      <w:r w:rsidR="00F102F9" w:rsidRPr="00F102F9">
        <w:rPr>
          <w:rFonts w:ascii="Arial" w:hAnsi="Arial" w:cs="Arial"/>
          <w:color w:val="000000"/>
        </w:rPr>
        <w:t>detox,  for her alcohol dependence, but she was unwilling to have this</w:t>
      </w:r>
      <w:r>
        <w:rPr>
          <w:rFonts w:ascii="Arial" w:hAnsi="Arial" w:cs="Arial"/>
          <w:color w:val="000000"/>
        </w:rPr>
        <w:t>.</w:t>
      </w:r>
      <w:r w:rsidR="00F102F9" w:rsidRPr="00F102F9">
        <w:rPr>
          <w:rFonts w:ascii="Arial" w:hAnsi="Arial" w:cs="Arial"/>
          <w:color w:val="000000"/>
        </w:rPr>
        <w:t xml:space="preserve"> </w:t>
      </w:r>
      <w:r>
        <w:rPr>
          <w:rFonts w:ascii="Arial" w:hAnsi="Arial" w:cs="Arial"/>
          <w:color w:val="000000"/>
        </w:rPr>
        <w:t xml:space="preserve">Notes of the conversation indicated that </w:t>
      </w:r>
      <w:r w:rsidR="00726322">
        <w:rPr>
          <w:rFonts w:ascii="Arial" w:hAnsi="Arial" w:cs="Arial"/>
          <w:color w:val="000000"/>
        </w:rPr>
        <w:t xml:space="preserve">a community detox was inappropriate and MDART would discharge her if she was not ready to engage with the plan. </w:t>
      </w:r>
      <w:r w:rsidR="00F102F9" w:rsidRPr="00F102F9">
        <w:rPr>
          <w:rFonts w:ascii="Arial" w:hAnsi="Arial" w:cs="Arial"/>
          <w:color w:val="000000"/>
        </w:rPr>
        <w:t xml:space="preserve">Further contact </w:t>
      </w:r>
      <w:r w:rsidR="002756C9">
        <w:rPr>
          <w:rFonts w:ascii="Arial" w:hAnsi="Arial" w:cs="Arial"/>
          <w:color w:val="000000"/>
        </w:rPr>
        <w:t xml:space="preserve">was made </w:t>
      </w:r>
      <w:r w:rsidR="00F102F9" w:rsidRPr="00F102F9">
        <w:rPr>
          <w:rFonts w:ascii="Arial" w:hAnsi="Arial" w:cs="Arial"/>
          <w:color w:val="000000"/>
        </w:rPr>
        <w:t xml:space="preserve">between </w:t>
      </w:r>
      <w:r w:rsidR="002756C9">
        <w:rPr>
          <w:rFonts w:ascii="Arial" w:hAnsi="Arial" w:cs="Arial"/>
          <w:color w:val="000000"/>
        </w:rPr>
        <w:t xml:space="preserve">her </w:t>
      </w:r>
      <w:r w:rsidR="00F102F9" w:rsidRPr="00F102F9">
        <w:rPr>
          <w:rFonts w:ascii="Arial" w:hAnsi="Arial" w:cs="Arial"/>
          <w:color w:val="000000"/>
        </w:rPr>
        <w:t>MCIL worker, DWP and GP to obtain a backdated med</w:t>
      </w:r>
      <w:r w:rsidR="002F5439">
        <w:rPr>
          <w:rFonts w:ascii="Arial" w:hAnsi="Arial" w:cs="Arial"/>
          <w:color w:val="000000"/>
        </w:rPr>
        <w:t>ical</w:t>
      </w:r>
      <w:r w:rsidR="00F102F9" w:rsidRPr="00F102F9">
        <w:rPr>
          <w:rFonts w:ascii="Arial" w:hAnsi="Arial" w:cs="Arial"/>
          <w:color w:val="000000"/>
        </w:rPr>
        <w:t xml:space="preserve"> </w:t>
      </w:r>
      <w:r w:rsidR="002F5439" w:rsidRPr="00F102F9">
        <w:rPr>
          <w:rFonts w:ascii="Arial" w:hAnsi="Arial" w:cs="Arial"/>
          <w:color w:val="000000"/>
        </w:rPr>
        <w:t>cer</w:t>
      </w:r>
      <w:r w:rsidR="002F5439">
        <w:rPr>
          <w:rFonts w:ascii="Arial" w:hAnsi="Arial" w:cs="Arial"/>
          <w:color w:val="000000"/>
        </w:rPr>
        <w:t>tificat</w:t>
      </w:r>
      <w:r w:rsidR="002F5439" w:rsidRPr="00F102F9">
        <w:rPr>
          <w:rFonts w:ascii="Arial" w:hAnsi="Arial" w:cs="Arial"/>
          <w:color w:val="000000"/>
        </w:rPr>
        <w:t>e</w:t>
      </w:r>
      <w:r w:rsidR="00F102F9" w:rsidRPr="00F102F9">
        <w:rPr>
          <w:rFonts w:ascii="Arial" w:hAnsi="Arial" w:cs="Arial"/>
          <w:color w:val="000000"/>
        </w:rPr>
        <w:t xml:space="preserve"> for the missing period, so she could receive her benefits, which </w:t>
      </w:r>
      <w:r w:rsidR="002F5439">
        <w:rPr>
          <w:rFonts w:ascii="Arial" w:hAnsi="Arial" w:cs="Arial"/>
          <w:color w:val="000000"/>
        </w:rPr>
        <w:t>had been</w:t>
      </w:r>
      <w:r w:rsidR="00F102F9" w:rsidRPr="00F102F9">
        <w:rPr>
          <w:rFonts w:ascii="Arial" w:hAnsi="Arial" w:cs="Arial"/>
          <w:color w:val="000000"/>
        </w:rPr>
        <w:t xml:space="preserve"> stopped</w:t>
      </w:r>
      <w:r w:rsidR="002756C9">
        <w:rPr>
          <w:rFonts w:ascii="Arial" w:hAnsi="Arial" w:cs="Arial"/>
          <w:color w:val="000000"/>
        </w:rPr>
        <w:t>. A</w:t>
      </w:r>
      <w:r w:rsidR="00F102F9" w:rsidRPr="00F102F9">
        <w:rPr>
          <w:rFonts w:ascii="Arial" w:hAnsi="Arial" w:cs="Arial"/>
          <w:color w:val="000000"/>
        </w:rPr>
        <w:t xml:space="preserve">nother MDT at the GP surgery identified further concerns, including yellow eyes and the need for </w:t>
      </w:r>
      <w:r w:rsidR="002F5439">
        <w:rPr>
          <w:rFonts w:ascii="Arial" w:hAnsi="Arial" w:cs="Arial"/>
          <w:color w:val="000000"/>
        </w:rPr>
        <w:t xml:space="preserve">the </w:t>
      </w:r>
      <w:r w:rsidR="00F102F9" w:rsidRPr="00F102F9">
        <w:rPr>
          <w:rFonts w:ascii="Arial" w:hAnsi="Arial" w:cs="Arial"/>
          <w:color w:val="000000"/>
        </w:rPr>
        <w:t xml:space="preserve">detox to be arranged for her as an inpatient. Further liaison between MCIL and the GP discussed the difficulties of working with SK, due to her poor memory and frequent calls, on the same day LAS requested her GP speak to SK, as she had been making frequent calls to them as well. </w:t>
      </w:r>
    </w:p>
    <w:p w14:paraId="04F703C0" w14:textId="77777777" w:rsidR="00726322" w:rsidRDefault="00726322" w:rsidP="00F102F9">
      <w:pPr>
        <w:jc w:val="both"/>
        <w:rPr>
          <w:rFonts w:ascii="Arial" w:hAnsi="Arial" w:cs="Arial"/>
          <w:color w:val="000000"/>
        </w:rPr>
      </w:pPr>
    </w:p>
    <w:p w14:paraId="13578211" w14:textId="4C270649" w:rsidR="00F102F9" w:rsidRPr="00F102F9" w:rsidRDefault="00F102F9" w:rsidP="00F102F9">
      <w:pPr>
        <w:jc w:val="both"/>
        <w:rPr>
          <w:rFonts w:ascii="Arial" w:hAnsi="Arial" w:cs="Arial"/>
          <w:color w:val="000000"/>
        </w:rPr>
      </w:pPr>
      <w:r w:rsidRPr="00F102F9">
        <w:rPr>
          <w:rFonts w:ascii="Arial" w:hAnsi="Arial" w:cs="Arial"/>
          <w:color w:val="000000"/>
        </w:rPr>
        <w:t xml:space="preserve">A home visit was offered by </w:t>
      </w:r>
      <w:r w:rsidR="00D54383">
        <w:rPr>
          <w:rFonts w:ascii="Arial" w:hAnsi="Arial" w:cs="Arial"/>
          <w:color w:val="000000"/>
        </w:rPr>
        <w:t>M</w:t>
      </w:r>
      <w:r w:rsidRPr="00F102F9">
        <w:rPr>
          <w:rFonts w:ascii="Arial" w:hAnsi="Arial" w:cs="Arial"/>
          <w:color w:val="000000"/>
        </w:rPr>
        <w:t>DART, with MCIL notified and arranging family attendance for this</w:t>
      </w:r>
      <w:r w:rsidR="00726322">
        <w:rPr>
          <w:rFonts w:ascii="Arial" w:hAnsi="Arial" w:cs="Arial"/>
          <w:color w:val="000000"/>
        </w:rPr>
        <w:t xml:space="preserve">, </w:t>
      </w:r>
      <w:r w:rsidRPr="00F102F9">
        <w:rPr>
          <w:rFonts w:ascii="Arial" w:hAnsi="Arial" w:cs="Arial"/>
          <w:color w:val="000000"/>
        </w:rPr>
        <w:t xml:space="preserve">SK was offered again an inpatient admission for a detox (due to risks, her enlarged liver and risk of seizures), but she was not in agreement with this, she felt unable to leave her children and couldn’t commit to abstinence, she was then discharged from the </w:t>
      </w:r>
      <w:r w:rsidR="00D54383">
        <w:rPr>
          <w:rFonts w:ascii="Arial" w:hAnsi="Arial" w:cs="Arial"/>
          <w:color w:val="000000"/>
        </w:rPr>
        <w:t>M</w:t>
      </w:r>
      <w:r w:rsidRPr="00F102F9">
        <w:rPr>
          <w:rFonts w:ascii="Arial" w:hAnsi="Arial" w:cs="Arial"/>
          <w:color w:val="000000"/>
        </w:rPr>
        <w:t>DART team at the end of July. The plan was to offer detox, if/when she was readmitted to hospital</w:t>
      </w:r>
      <w:r w:rsidR="00875D26">
        <w:rPr>
          <w:rFonts w:ascii="Arial" w:hAnsi="Arial" w:cs="Arial"/>
          <w:color w:val="000000"/>
        </w:rPr>
        <w:t xml:space="preserve"> and a need for joint work with gastroenterology dept</w:t>
      </w:r>
      <w:r w:rsidRPr="00F102F9">
        <w:rPr>
          <w:rFonts w:ascii="Arial" w:hAnsi="Arial" w:cs="Arial"/>
          <w:color w:val="000000"/>
        </w:rPr>
        <w:t>. She was not thought to be appropriate for a M</w:t>
      </w:r>
      <w:r w:rsidR="002F5439">
        <w:rPr>
          <w:rFonts w:ascii="Arial" w:hAnsi="Arial" w:cs="Arial"/>
          <w:color w:val="000000"/>
        </w:rPr>
        <w:t xml:space="preserve">ental </w:t>
      </w:r>
      <w:r w:rsidRPr="00F102F9">
        <w:rPr>
          <w:rFonts w:ascii="Arial" w:hAnsi="Arial" w:cs="Arial"/>
          <w:color w:val="000000"/>
        </w:rPr>
        <w:t>H</w:t>
      </w:r>
      <w:r w:rsidR="002F5439">
        <w:rPr>
          <w:rFonts w:ascii="Arial" w:hAnsi="Arial" w:cs="Arial"/>
          <w:color w:val="000000"/>
        </w:rPr>
        <w:t xml:space="preserve">ealth </w:t>
      </w:r>
      <w:r w:rsidRPr="00F102F9">
        <w:rPr>
          <w:rFonts w:ascii="Arial" w:hAnsi="Arial" w:cs="Arial"/>
          <w:color w:val="000000"/>
        </w:rPr>
        <w:t>A</w:t>
      </w:r>
      <w:r w:rsidR="002F5439">
        <w:rPr>
          <w:rFonts w:ascii="Arial" w:hAnsi="Arial" w:cs="Arial"/>
          <w:color w:val="000000"/>
        </w:rPr>
        <w:t>ct</w:t>
      </w:r>
      <w:r w:rsidRPr="00F102F9">
        <w:rPr>
          <w:rFonts w:ascii="Arial" w:hAnsi="Arial" w:cs="Arial"/>
          <w:color w:val="000000"/>
        </w:rPr>
        <w:t xml:space="preserve"> assessment for this. She also did not attend a diabetic screening for her eyes and was also discharged from this clinic in July. She called an ambulance, who attended her about pain in her leg, but refused admission to hospital, the GP was informed of this. In July her medication use was reviewed by her pharmacy and she was not taking any of the antidepressant medication, which was then stopped. At the end of the month her GP prescribed antibiotics for a UTI, with increased temperature.</w:t>
      </w:r>
    </w:p>
    <w:p w14:paraId="1F258B30" w14:textId="77777777" w:rsidR="00F102F9" w:rsidRPr="00F102F9" w:rsidRDefault="00F102F9" w:rsidP="00F102F9">
      <w:pPr>
        <w:jc w:val="both"/>
        <w:rPr>
          <w:rFonts w:ascii="Arial" w:hAnsi="Arial" w:cs="Arial"/>
          <w:color w:val="000000"/>
        </w:rPr>
      </w:pPr>
    </w:p>
    <w:p w14:paraId="7E596F13" w14:textId="77777777" w:rsidR="00F102F9" w:rsidRPr="00F102F9" w:rsidRDefault="00F102F9" w:rsidP="00F102F9">
      <w:pPr>
        <w:jc w:val="both"/>
        <w:rPr>
          <w:rFonts w:ascii="Arial" w:hAnsi="Arial" w:cs="Arial"/>
          <w:color w:val="000000"/>
        </w:rPr>
      </w:pPr>
      <w:r w:rsidRPr="00F102F9">
        <w:rPr>
          <w:rFonts w:ascii="Arial" w:hAnsi="Arial" w:cs="Arial"/>
          <w:color w:val="000000"/>
        </w:rPr>
        <w:t xml:space="preserve">Police and LAS attended her house at the end </w:t>
      </w:r>
      <w:r w:rsidR="004418CB">
        <w:rPr>
          <w:rFonts w:ascii="Arial" w:hAnsi="Arial" w:cs="Arial"/>
          <w:color w:val="000000"/>
        </w:rPr>
        <w:t>July</w:t>
      </w:r>
      <w:r w:rsidRPr="00F102F9">
        <w:rPr>
          <w:rFonts w:ascii="Arial" w:hAnsi="Arial" w:cs="Arial"/>
          <w:color w:val="000000"/>
        </w:rPr>
        <w:t xml:space="preserve">, in response to SK calling, stating she felt suicidal, but on attendance she said she would not harm herself, but was conveyed to hospital and assessed in </w:t>
      </w:r>
      <w:r w:rsidR="002F5439">
        <w:rPr>
          <w:rFonts w:ascii="Arial" w:hAnsi="Arial" w:cs="Arial"/>
          <w:color w:val="000000"/>
        </w:rPr>
        <w:t xml:space="preserve">the </w:t>
      </w:r>
      <w:r w:rsidRPr="00F102F9">
        <w:rPr>
          <w:rFonts w:ascii="Arial" w:hAnsi="Arial" w:cs="Arial"/>
          <w:color w:val="000000"/>
        </w:rPr>
        <w:t>E</w:t>
      </w:r>
      <w:r w:rsidR="002F5439">
        <w:rPr>
          <w:rFonts w:ascii="Arial" w:hAnsi="Arial" w:cs="Arial"/>
          <w:color w:val="000000"/>
        </w:rPr>
        <w:t xml:space="preserve">mergency </w:t>
      </w:r>
      <w:r w:rsidRPr="00F102F9">
        <w:rPr>
          <w:rFonts w:ascii="Arial" w:hAnsi="Arial" w:cs="Arial"/>
          <w:color w:val="000000"/>
        </w:rPr>
        <w:t>D</w:t>
      </w:r>
      <w:r w:rsidR="002F5439">
        <w:rPr>
          <w:rFonts w:ascii="Arial" w:hAnsi="Arial" w:cs="Arial"/>
          <w:color w:val="000000"/>
        </w:rPr>
        <w:t>epartment</w:t>
      </w:r>
      <w:r w:rsidRPr="00F102F9">
        <w:rPr>
          <w:rFonts w:ascii="Arial" w:hAnsi="Arial" w:cs="Arial"/>
          <w:color w:val="000000"/>
        </w:rPr>
        <w:t>. Liaison psychiatry saw her and she was intoxicated, had had a fall and a number of physical health checks were done. She was re-referred to h</w:t>
      </w:r>
      <w:r w:rsidR="00CF4DE5">
        <w:rPr>
          <w:rFonts w:ascii="Arial" w:hAnsi="Arial" w:cs="Arial"/>
          <w:color w:val="000000"/>
        </w:rPr>
        <w:t>e</w:t>
      </w:r>
      <w:r w:rsidRPr="00F102F9">
        <w:rPr>
          <w:rFonts w:ascii="Arial" w:hAnsi="Arial" w:cs="Arial"/>
          <w:color w:val="000000"/>
        </w:rPr>
        <w:t>ptology due to he</w:t>
      </w:r>
      <w:r w:rsidR="00CF4DE5">
        <w:rPr>
          <w:rFonts w:ascii="Arial" w:hAnsi="Arial" w:cs="Arial"/>
          <w:color w:val="000000"/>
        </w:rPr>
        <w:t>r</w:t>
      </w:r>
      <w:r w:rsidRPr="00F102F9">
        <w:rPr>
          <w:rFonts w:ascii="Arial" w:hAnsi="Arial" w:cs="Arial"/>
          <w:color w:val="000000"/>
        </w:rPr>
        <w:t xml:space="preserve"> worsening liver function and back to </w:t>
      </w:r>
      <w:r w:rsidR="00D54383">
        <w:rPr>
          <w:rFonts w:ascii="Arial" w:hAnsi="Arial" w:cs="Arial"/>
          <w:color w:val="000000"/>
        </w:rPr>
        <w:t>M</w:t>
      </w:r>
      <w:r w:rsidRPr="00F102F9">
        <w:rPr>
          <w:rFonts w:ascii="Arial" w:hAnsi="Arial" w:cs="Arial"/>
          <w:color w:val="000000"/>
        </w:rPr>
        <w:t xml:space="preserve">DART for her alcohol use. Her GP was informed and a MASH Merlin referral sent to </w:t>
      </w:r>
      <w:r w:rsidR="00202601">
        <w:rPr>
          <w:rFonts w:ascii="Arial" w:hAnsi="Arial" w:cs="Arial"/>
          <w:color w:val="000000"/>
        </w:rPr>
        <w:t>Merton Children</w:t>
      </w:r>
      <w:r w:rsidR="004418CB">
        <w:rPr>
          <w:rFonts w:ascii="Arial" w:hAnsi="Arial" w:cs="Arial"/>
          <w:color w:val="000000"/>
        </w:rPr>
        <w:t>’s</w:t>
      </w:r>
      <w:r w:rsidR="00202601">
        <w:rPr>
          <w:rFonts w:ascii="Arial" w:hAnsi="Arial" w:cs="Arial"/>
          <w:color w:val="000000"/>
        </w:rPr>
        <w:t xml:space="preserve"> services</w:t>
      </w:r>
      <w:r w:rsidRPr="00F102F9">
        <w:rPr>
          <w:rFonts w:ascii="Arial" w:hAnsi="Arial" w:cs="Arial"/>
          <w:color w:val="000000"/>
        </w:rPr>
        <w:t xml:space="preserve">, partly as there was a 15 year old daughter in the house, which was very messy with empty bottles of wine, </w:t>
      </w:r>
      <w:r w:rsidR="006E10A3">
        <w:rPr>
          <w:rFonts w:ascii="Arial" w:hAnsi="Arial" w:cs="Arial"/>
          <w:color w:val="000000"/>
        </w:rPr>
        <w:t xml:space="preserve">SK was </w:t>
      </w:r>
      <w:r w:rsidRPr="00F102F9">
        <w:rPr>
          <w:rFonts w:ascii="Arial" w:hAnsi="Arial" w:cs="Arial"/>
          <w:color w:val="000000"/>
        </w:rPr>
        <w:t>said to be consuming 2 bottles of wine a day.</w:t>
      </w:r>
    </w:p>
    <w:p w14:paraId="48072669" w14:textId="77777777" w:rsidR="00F102F9" w:rsidRPr="00F102F9" w:rsidRDefault="00F102F9" w:rsidP="00F102F9">
      <w:pPr>
        <w:jc w:val="both"/>
        <w:rPr>
          <w:rFonts w:ascii="Arial" w:hAnsi="Arial" w:cs="Arial"/>
          <w:color w:val="000000"/>
        </w:rPr>
      </w:pPr>
    </w:p>
    <w:p w14:paraId="55596362" w14:textId="77777777" w:rsidR="004418CB" w:rsidRDefault="00F102F9" w:rsidP="00F102F9">
      <w:pPr>
        <w:jc w:val="both"/>
        <w:rPr>
          <w:rFonts w:ascii="Arial" w:hAnsi="Arial" w:cs="Arial"/>
          <w:color w:val="000000"/>
        </w:rPr>
      </w:pPr>
      <w:r w:rsidRPr="00F102F9">
        <w:rPr>
          <w:rFonts w:ascii="Arial" w:hAnsi="Arial" w:cs="Arial"/>
          <w:color w:val="000000"/>
        </w:rPr>
        <w:t xml:space="preserve">In August MCIL closed her case, having completing benefits applications for her. Children Services followed up the Merlin from the police, with the outcome that her youngest daughter didn’t want to live with her mother anymore and was taken to stay </w:t>
      </w:r>
      <w:r w:rsidRPr="00F102F9">
        <w:rPr>
          <w:rFonts w:ascii="Arial" w:hAnsi="Arial" w:cs="Arial"/>
          <w:color w:val="000000"/>
        </w:rPr>
        <w:lastRenderedPageBreak/>
        <w:t>with older sister, who lived in Tooting. Further notes stated she had been taken to her grandmother’s house instead</w:t>
      </w:r>
      <w:r w:rsidR="00202601">
        <w:rPr>
          <w:rFonts w:ascii="Arial" w:hAnsi="Arial" w:cs="Arial"/>
          <w:color w:val="000000"/>
        </w:rPr>
        <w:t>, no further input was recorded about this</w:t>
      </w:r>
      <w:r w:rsidR="006E10A3">
        <w:rPr>
          <w:rFonts w:ascii="Arial" w:hAnsi="Arial" w:cs="Arial"/>
          <w:color w:val="000000"/>
        </w:rPr>
        <w:t>.</w:t>
      </w:r>
      <w:r w:rsidRPr="00F102F9">
        <w:rPr>
          <w:rFonts w:ascii="Arial" w:hAnsi="Arial" w:cs="Arial"/>
          <w:color w:val="000000"/>
        </w:rPr>
        <w:t xml:space="preserve"> </w:t>
      </w:r>
    </w:p>
    <w:p w14:paraId="61468D40" w14:textId="77777777" w:rsidR="004418CB" w:rsidRDefault="004418CB" w:rsidP="00F102F9">
      <w:pPr>
        <w:jc w:val="both"/>
        <w:rPr>
          <w:rFonts w:ascii="Arial" w:hAnsi="Arial" w:cs="Arial"/>
          <w:color w:val="000000"/>
        </w:rPr>
      </w:pPr>
    </w:p>
    <w:p w14:paraId="6AA5CA9B" w14:textId="77777777" w:rsidR="00F102F9" w:rsidRPr="00F102F9" w:rsidRDefault="00F102F9" w:rsidP="00F102F9">
      <w:pPr>
        <w:jc w:val="both"/>
        <w:rPr>
          <w:rFonts w:ascii="Arial" w:hAnsi="Arial" w:cs="Arial"/>
          <w:color w:val="000000"/>
        </w:rPr>
      </w:pPr>
      <w:r w:rsidRPr="00F102F9">
        <w:rPr>
          <w:rFonts w:ascii="Arial" w:hAnsi="Arial" w:cs="Arial"/>
          <w:color w:val="000000"/>
        </w:rPr>
        <w:t xml:space="preserve">The following week SK again called police in distress (a neighbours car blocking her parking), with a Merlin sent to notify Adult Services about this, graded amber by police. </w:t>
      </w:r>
      <w:r w:rsidR="006E10A3" w:rsidRPr="00F102F9">
        <w:rPr>
          <w:rFonts w:ascii="Arial" w:hAnsi="Arial" w:cs="Arial"/>
          <w:color w:val="000000"/>
        </w:rPr>
        <w:t>Children</w:t>
      </w:r>
      <w:r w:rsidR="006E10A3">
        <w:rPr>
          <w:rFonts w:ascii="Arial" w:hAnsi="Arial" w:cs="Arial"/>
          <w:color w:val="000000"/>
        </w:rPr>
        <w:t>’s</w:t>
      </w:r>
      <w:r w:rsidRPr="00F102F9">
        <w:rPr>
          <w:rFonts w:ascii="Arial" w:hAnsi="Arial" w:cs="Arial"/>
          <w:color w:val="000000"/>
        </w:rPr>
        <w:t xml:space="preserve"> </w:t>
      </w:r>
      <w:r w:rsidR="006E10A3">
        <w:rPr>
          <w:rFonts w:ascii="Arial" w:hAnsi="Arial" w:cs="Arial"/>
          <w:color w:val="000000"/>
        </w:rPr>
        <w:t>S</w:t>
      </w:r>
      <w:r w:rsidRPr="00F102F9">
        <w:rPr>
          <w:rFonts w:ascii="Arial" w:hAnsi="Arial" w:cs="Arial"/>
          <w:color w:val="000000"/>
        </w:rPr>
        <w:t>ervices closed the referral after a discussion with her daughter’s grandmother. 111 notified the GP that SK had made over 20 calls to them in the past month. SK had also phoned MCIL for help with her C</w:t>
      </w:r>
      <w:r w:rsidR="006E10A3">
        <w:rPr>
          <w:rFonts w:ascii="Arial" w:hAnsi="Arial" w:cs="Arial"/>
          <w:color w:val="000000"/>
        </w:rPr>
        <w:t xml:space="preserve">ouncil </w:t>
      </w:r>
      <w:r w:rsidRPr="00F102F9">
        <w:rPr>
          <w:rFonts w:ascii="Arial" w:hAnsi="Arial" w:cs="Arial"/>
          <w:color w:val="000000"/>
        </w:rPr>
        <w:t>T</w:t>
      </w:r>
      <w:r w:rsidR="006E10A3">
        <w:rPr>
          <w:rFonts w:ascii="Arial" w:hAnsi="Arial" w:cs="Arial"/>
          <w:color w:val="000000"/>
        </w:rPr>
        <w:t xml:space="preserve">ax </w:t>
      </w:r>
      <w:r w:rsidRPr="00F102F9">
        <w:rPr>
          <w:rFonts w:ascii="Arial" w:hAnsi="Arial" w:cs="Arial"/>
          <w:color w:val="000000"/>
        </w:rPr>
        <w:t>B</w:t>
      </w:r>
      <w:r w:rsidR="006E10A3">
        <w:rPr>
          <w:rFonts w:ascii="Arial" w:hAnsi="Arial" w:cs="Arial"/>
          <w:color w:val="000000"/>
        </w:rPr>
        <w:t>enefit</w:t>
      </w:r>
      <w:r w:rsidRPr="00F102F9">
        <w:rPr>
          <w:rFonts w:ascii="Arial" w:hAnsi="Arial" w:cs="Arial"/>
          <w:color w:val="000000"/>
        </w:rPr>
        <w:t>, apparently forgetting this had already been done</w:t>
      </w:r>
      <w:r w:rsidR="004418CB">
        <w:rPr>
          <w:rFonts w:ascii="Arial" w:hAnsi="Arial" w:cs="Arial"/>
          <w:color w:val="000000"/>
        </w:rPr>
        <w:t>.</w:t>
      </w:r>
      <w:r w:rsidRPr="00F102F9">
        <w:rPr>
          <w:rFonts w:ascii="Arial" w:hAnsi="Arial" w:cs="Arial"/>
          <w:color w:val="000000"/>
        </w:rPr>
        <w:t xml:space="preserve"> </w:t>
      </w:r>
    </w:p>
    <w:p w14:paraId="755A8DE6" w14:textId="77777777" w:rsidR="00F102F9" w:rsidRPr="00F102F9" w:rsidRDefault="00F102F9" w:rsidP="00F102F9">
      <w:pPr>
        <w:jc w:val="both"/>
        <w:rPr>
          <w:rFonts w:ascii="Arial" w:hAnsi="Arial" w:cs="Arial"/>
          <w:color w:val="000000"/>
        </w:rPr>
      </w:pPr>
    </w:p>
    <w:p w14:paraId="2E02987B" w14:textId="77777777" w:rsidR="00F102F9" w:rsidRPr="00F102F9" w:rsidRDefault="00F102F9" w:rsidP="00F102F9">
      <w:pPr>
        <w:jc w:val="both"/>
        <w:rPr>
          <w:rFonts w:ascii="Arial" w:hAnsi="Arial" w:cs="Arial"/>
          <w:color w:val="000000"/>
        </w:rPr>
      </w:pPr>
      <w:r w:rsidRPr="00F102F9">
        <w:rPr>
          <w:rFonts w:ascii="Arial" w:hAnsi="Arial" w:cs="Arial"/>
          <w:color w:val="000000"/>
        </w:rPr>
        <w:t xml:space="preserve">Further contact </w:t>
      </w:r>
      <w:r w:rsidR="006E10A3">
        <w:rPr>
          <w:rFonts w:ascii="Arial" w:hAnsi="Arial" w:cs="Arial"/>
          <w:color w:val="000000"/>
        </w:rPr>
        <w:t>between</w:t>
      </w:r>
      <w:r w:rsidRPr="00F102F9">
        <w:rPr>
          <w:rFonts w:ascii="Arial" w:hAnsi="Arial" w:cs="Arial"/>
          <w:color w:val="000000"/>
        </w:rPr>
        <w:t xml:space="preserve"> </w:t>
      </w:r>
      <w:r w:rsidR="006E10A3">
        <w:rPr>
          <w:rFonts w:ascii="Arial" w:hAnsi="Arial" w:cs="Arial"/>
          <w:color w:val="000000"/>
        </w:rPr>
        <w:t xml:space="preserve">the </w:t>
      </w:r>
      <w:r w:rsidRPr="00F102F9">
        <w:rPr>
          <w:rFonts w:ascii="Arial" w:hAnsi="Arial" w:cs="Arial"/>
          <w:color w:val="000000"/>
        </w:rPr>
        <w:t xml:space="preserve">pharmacy and her GP, </w:t>
      </w:r>
      <w:r w:rsidR="004418CB">
        <w:rPr>
          <w:rFonts w:ascii="Arial" w:hAnsi="Arial" w:cs="Arial"/>
          <w:color w:val="000000"/>
        </w:rPr>
        <w:t>discussed</w:t>
      </w:r>
      <w:r w:rsidRPr="00F102F9">
        <w:rPr>
          <w:rFonts w:ascii="Arial" w:hAnsi="Arial" w:cs="Arial"/>
          <w:color w:val="000000"/>
        </w:rPr>
        <w:t xml:space="preserve"> </w:t>
      </w:r>
      <w:r w:rsidR="004418CB">
        <w:rPr>
          <w:rFonts w:ascii="Arial" w:hAnsi="Arial" w:cs="Arial"/>
          <w:color w:val="000000"/>
        </w:rPr>
        <w:t xml:space="preserve">SK’s </w:t>
      </w:r>
      <w:r w:rsidR="006E10A3" w:rsidRPr="00F102F9">
        <w:rPr>
          <w:rFonts w:ascii="Arial" w:hAnsi="Arial" w:cs="Arial"/>
          <w:color w:val="000000"/>
        </w:rPr>
        <w:t>non-compliance</w:t>
      </w:r>
      <w:r w:rsidRPr="00F102F9">
        <w:rPr>
          <w:rFonts w:ascii="Arial" w:hAnsi="Arial" w:cs="Arial"/>
          <w:color w:val="000000"/>
        </w:rPr>
        <w:t xml:space="preserve"> with medication, </w:t>
      </w:r>
      <w:r w:rsidR="004418CB">
        <w:rPr>
          <w:rFonts w:ascii="Arial" w:hAnsi="Arial" w:cs="Arial"/>
          <w:color w:val="000000"/>
        </w:rPr>
        <w:t>her</w:t>
      </w:r>
      <w:r w:rsidRPr="00F102F9">
        <w:rPr>
          <w:rFonts w:ascii="Arial" w:hAnsi="Arial" w:cs="Arial"/>
          <w:color w:val="000000"/>
        </w:rPr>
        <w:t xml:space="preserve"> Community Matron had continued 2x weekly visits, </w:t>
      </w:r>
      <w:r w:rsidR="004418CB">
        <w:rPr>
          <w:rFonts w:ascii="Arial" w:hAnsi="Arial" w:cs="Arial"/>
          <w:color w:val="000000"/>
        </w:rPr>
        <w:t xml:space="preserve">she </w:t>
      </w:r>
      <w:r w:rsidRPr="00F102F9">
        <w:rPr>
          <w:rFonts w:ascii="Arial" w:hAnsi="Arial" w:cs="Arial"/>
          <w:color w:val="000000"/>
        </w:rPr>
        <w:t xml:space="preserve">noted alcohol consumption and raised a safeguarding referral to ASC. The referral was closed, as concerns were </w:t>
      </w:r>
      <w:r w:rsidR="004418CB">
        <w:rPr>
          <w:rFonts w:ascii="Arial" w:hAnsi="Arial" w:cs="Arial"/>
          <w:color w:val="000000"/>
        </w:rPr>
        <w:t xml:space="preserve">said to be </w:t>
      </w:r>
      <w:r w:rsidRPr="00F102F9">
        <w:rPr>
          <w:rFonts w:ascii="Arial" w:hAnsi="Arial" w:cs="Arial"/>
          <w:color w:val="000000"/>
        </w:rPr>
        <w:t xml:space="preserve">health related (no consideration of self-neglect as a safeguarding issue) but </w:t>
      </w:r>
      <w:r w:rsidR="006E10A3">
        <w:rPr>
          <w:rFonts w:ascii="Arial" w:hAnsi="Arial" w:cs="Arial"/>
          <w:color w:val="000000"/>
        </w:rPr>
        <w:t xml:space="preserve">the </w:t>
      </w:r>
      <w:r w:rsidRPr="00F102F9">
        <w:rPr>
          <w:rFonts w:ascii="Arial" w:hAnsi="Arial" w:cs="Arial"/>
          <w:color w:val="000000"/>
        </w:rPr>
        <w:t>GP</w:t>
      </w:r>
      <w:r w:rsidR="006E10A3">
        <w:rPr>
          <w:rFonts w:ascii="Arial" w:hAnsi="Arial" w:cs="Arial"/>
          <w:color w:val="000000"/>
        </w:rPr>
        <w:t xml:space="preserve"> was </w:t>
      </w:r>
      <w:r w:rsidRPr="00F102F9">
        <w:rPr>
          <w:rFonts w:ascii="Arial" w:hAnsi="Arial" w:cs="Arial"/>
          <w:color w:val="000000"/>
        </w:rPr>
        <w:t xml:space="preserve"> informed that a Care Act Assessment was </w:t>
      </w:r>
      <w:r w:rsidR="004418CB">
        <w:rPr>
          <w:rFonts w:ascii="Arial" w:hAnsi="Arial" w:cs="Arial"/>
          <w:color w:val="000000"/>
        </w:rPr>
        <w:t xml:space="preserve">due </w:t>
      </w:r>
      <w:r w:rsidRPr="00F102F9">
        <w:rPr>
          <w:rFonts w:ascii="Arial" w:hAnsi="Arial" w:cs="Arial"/>
          <w:color w:val="000000"/>
        </w:rPr>
        <w:t xml:space="preserve">to be done. </w:t>
      </w:r>
    </w:p>
    <w:p w14:paraId="34A07E20" w14:textId="77777777" w:rsidR="00F102F9" w:rsidRPr="00F102F9" w:rsidRDefault="00F102F9" w:rsidP="00F102F9">
      <w:pPr>
        <w:jc w:val="both"/>
        <w:rPr>
          <w:rFonts w:ascii="Arial" w:hAnsi="Arial" w:cs="Arial"/>
          <w:color w:val="000000"/>
        </w:rPr>
      </w:pPr>
    </w:p>
    <w:p w14:paraId="0C136A7E" w14:textId="77777777" w:rsidR="0024530B" w:rsidRPr="0024530B" w:rsidRDefault="00F102F9" w:rsidP="0024530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lang w:eastAsia="x-none"/>
        </w:rPr>
      </w:pPr>
      <w:r w:rsidRPr="0024530B">
        <w:rPr>
          <w:color w:val="000000"/>
        </w:rPr>
        <w:t xml:space="preserve">In September MDART team phoned SK again to offer a detox which was </w:t>
      </w:r>
      <w:r w:rsidR="004418CB" w:rsidRPr="0024530B">
        <w:rPr>
          <w:color w:val="000000"/>
        </w:rPr>
        <w:t>a</w:t>
      </w:r>
      <w:r w:rsidRPr="0024530B">
        <w:rPr>
          <w:color w:val="000000"/>
        </w:rPr>
        <w:t xml:space="preserve">gain refused-this was presumably in response to referral from ED in July. </w:t>
      </w:r>
      <w:r w:rsidR="004418CB" w:rsidRPr="0024530B">
        <w:rPr>
          <w:color w:val="000000"/>
        </w:rPr>
        <w:t xml:space="preserve">Another </w:t>
      </w:r>
      <w:r w:rsidRPr="0024530B">
        <w:rPr>
          <w:color w:val="000000"/>
        </w:rPr>
        <w:t xml:space="preserve">GP home visit noted SK had lost, weight, looked jaundiced and her blood count was abnormal, again admission </w:t>
      </w:r>
      <w:r w:rsidR="006E10A3" w:rsidRPr="0024530B">
        <w:rPr>
          <w:color w:val="000000"/>
        </w:rPr>
        <w:t xml:space="preserve">was </w:t>
      </w:r>
      <w:r w:rsidRPr="0024530B">
        <w:rPr>
          <w:color w:val="000000"/>
        </w:rPr>
        <w:t xml:space="preserve">recommended-but </w:t>
      </w:r>
      <w:r w:rsidR="006E10A3" w:rsidRPr="0024530B">
        <w:rPr>
          <w:color w:val="000000"/>
        </w:rPr>
        <w:t xml:space="preserve">was </w:t>
      </w:r>
      <w:r w:rsidRPr="0024530B">
        <w:rPr>
          <w:color w:val="000000"/>
        </w:rPr>
        <w:t>refused. Although contact with her mother later led SK be</w:t>
      </w:r>
      <w:r w:rsidR="004418CB" w:rsidRPr="0024530B">
        <w:rPr>
          <w:color w:val="000000"/>
        </w:rPr>
        <w:t>ing</w:t>
      </w:r>
      <w:r w:rsidRPr="0024530B">
        <w:rPr>
          <w:color w:val="000000"/>
        </w:rPr>
        <w:t xml:space="preserve"> persuaded</w:t>
      </w:r>
      <w:r w:rsidR="004418CB" w:rsidRPr="0024530B">
        <w:rPr>
          <w:color w:val="000000"/>
        </w:rPr>
        <w:t xml:space="preserve"> to agree and</w:t>
      </w:r>
      <w:r w:rsidRPr="0024530B">
        <w:rPr>
          <w:color w:val="000000"/>
        </w:rPr>
        <w:t xml:space="preserve"> an ambulance was arranged </w:t>
      </w:r>
      <w:r w:rsidR="00A833CE" w:rsidRPr="0024530B">
        <w:rPr>
          <w:color w:val="000000"/>
        </w:rPr>
        <w:t>to</w:t>
      </w:r>
      <w:r w:rsidRPr="0024530B">
        <w:rPr>
          <w:color w:val="000000"/>
        </w:rPr>
        <w:t xml:space="preserve"> convey her to hospital the next day. Screening tests were completed and she was admitted on 0</w:t>
      </w:r>
      <w:r w:rsidR="00E26793" w:rsidRPr="0024530B">
        <w:rPr>
          <w:color w:val="000000"/>
        </w:rPr>
        <w:t>7</w:t>
      </w:r>
      <w:r w:rsidRPr="0024530B">
        <w:rPr>
          <w:color w:val="000000"/>
        </w:rPr>
        <w:t>/09/16</w:t>
      </w:r>
      <w:r w:rsidR="00FD32C2" w:rsidRPr="0024530B">
        <w:rPr>
          <w:color w:val="000000"/>
        </w:rPr>
        <w:t xml:space="preserve"> </w:t>
      </w:r>
      <w:r w:rsidR="0024530B">
        <w:rPr>
          <w:color w:val="000000"/>
        </w:rPr>
        <w:t>for liver failure</w:t>
      </w:r>
      <w:r w:rsidRPr="0024530B">
        <w:rPr>
          <w:color w:val="000000"/>
        </w:rPr>
        <w:t xml:space="preserve">. The same day ASC visited to do the Care Act Assessment, but as she was in hospital the referral was closed. She was discharged from Hospital after a month, </w:t>
      </w:r>
      <w:r w:rsidR="00FD32C2" w:rsidRPr="0024530B">
        <w:rPr>
          <w:color w:val="000000"/>
        </w:rPr>
        <w:t>she’d had</w:t>
      </w:r>
      <w:r w:rsidRPr="0024530B">
        <w:rPr>
          <w:color w:val="000000"/>
        </w:rPr>
        <w:t xml:space="preserve"> more tests identifying liver damage </w:t>
      </w:r>
      <w:r w:rsidR="0024530B" w:rsidRPr="0024530B">
        <w:rPr>
          <w:color w:val="000000"/>
        </w:rPr>
        <w:t xml:space="preserve">and was advised to stop drinking, due to the </w:t>
      </w:r>
      <w:r w:rsidR="0024530B">
        <w:rPr>
          <w:color w:val="000000"/>
        </w:rPr>
        <w:t xml:space="preserve">extent of her </w:t>
      </w:r>
      <w:r w:rsidR="0024530B" w:rsidRPr="0024530B">
        <w:rPr>
          <w:color w:val="000000"/>
        </w:rPr>
        <w:t>liver damage</w:t>
      </w:r>
      <w:r w:rsidR="0024530B">
        <w:rPr>
          <w:color w:val="000000"/>
        </w:rPr>
        <w:t>,</w:t>
      </w:r>
      <w:r w:rsidR="0024530B" w:rsidRPr="0024530B">
        <w:rPr>
          <w:color w:val="000000"/>
        </w:rPr>
        <w:t xml:space="preserve"> which could put her life at risk if she continued. </w:t>
      </w:r>
      <w:r w:rsidR="0024530B" w:rsidRPr="0024530B">
        <w:rPr>
          <w:bCs/>
          <w:lang w:eastAsia="x-none"/>
        </w:rPr>
        <w:t>Seen by STG drug and alcohol team who know SK well. SK stated she had reduced alcohol to 2 glasses of wine daily, but did not want to stop. Known to Merton  team. Merton outreach worker from MDART visited SK on the ward.</w:t>
      </w:r>
    </w:p>
    <w:p w14:paraId="5FE92795" w14:textId="77777777" w:rsidR="006E10A3" w:rsidRDefault="006E10A3" w:rsidP="00681C41">
      <w:pPr>
        <w:jc w:val="both"/>
        <w:rPr>
          <w:rFonts w:ascii="Arial" w:hAnsi="Arial" w:cs="Arial"/>
        </w:rPr>
      </w:pPr>
    </w:p>
    <w:p w14:paraId="0EA067BB" w14:textId="77777777" w:rsidR="00AF1DDA" w:rsidRDefault="00AF1DDA" w:rsidP="00F102F9">
      <w:pPr>
        <w:jc w:val="both"/>
        <w:rPr>
          <w:rFonts w:ascii="Arial" w:hAnsi="Arial" w:cs="Arial"/>
        </w:rPr>
      </w:pPr>
    </w:p>
    <w:p w14:paraId="3AB83A4A" w14:textId="77777777" w:rsidR="00681C41" w:rsidRPr="00F102F9" w:rsidRDefault="00681C41" w:rsidP="00F102F9">
      <w:pPr>
        <w:jc w:val="both"/>
        <w:rPr>
          <w:rFonts w:ascii="Arial" w:hAnsi="Arial" w:cs="Arial"/>
        </w:rPr>
      </w:pPr>
    </w:p>
    <w:p w14:paraId="48A0FC0E" w14:textId="77777777" w:rsidR="00F102F9" w:rsidRPr="00F102F9" w:rsidRDefault="00032E36" w:rsidP="00F102F9">
      <w:pPr>
        <w:jc w:val="both"/>
        <w:rPr>
          <w:rFonts w:ascii="Arial" w:hAnsi="Arial" w:cs="Arial"/>
          <w:b/>
          <w:bCs/>
        </w:rPr>
      </w:pPr>
      <w:r>
        <w:rPr>
          <w:rFonts w:ascii="Arial" w:hAnsi="Arial" w:cs="Arial"/>
          <w:b/>
          <w:bCs/>
        </w:rPr>
        <w:t xml:space="preserve">2.2. </w:t>
      </w:r>
      <w:r>
        <w:rPr>
          <w:rFonts w:ascii="Arial" w:hAnsi="Arial" w:cs="Arial"/>
          <w:b/>
          <w:bCs/>
        </w:rPr>
        <w:tab/>
      </w:r>
      <w:r w:rsidR="00F102F9" w:rsidRPr="00F102F9">
        <w:rPr>
          <w:rFonts w:ascii="Arial" w:hAnsi="Arial" w:cs="Arial"/>
          <w:b/>
          <w:bCs/>
        </w:rPr>
        <w:t>KPE 2- ( 11/10/16-31/12/16)</w:t>
      </w:r>
    </w:p>
    <w:p w14:paraId="62F27063" w14:textId="77777777" w:rsidR="00F102F9" w:rsidRPr="00F102F9" w:rsidRDefault="00F102F9" w:rsidP="00F102F9">
      <w:pPr>
        <w:jc w:val="both"/>
        <w:rPr>
          <w:rFonts w:ascii="Arial" w:hAnsi="Arial" w:cs="Arial"/>
        </w:rPr>
      </w:pPr>
      <w:r w:rsidRPr="00F102F9">
        <w:rPr>
          <w:rFonts w:ascii="Arial" w:hAnsi="Arial" w:cs="Arial"/>
        </w:rPr>
        <w:t xml:space="preserve">SK was visited at home by a Reablement worker the day after her discharge from hospital to settle her back in at home, she had a dressing for a pressure ulcer on her buttock, but checks with </w:t>
      </w:r>
      <w:r w:rsidR="003E7A85">
        <w:rPr>
          <w:rFonts w:ascii="Arial" w:hAnsi="Arial" w:cs="Arial"/>
        </w:rPr>
        <w:t xml:space="preserve">the </w:t>
      </w:r>
      <w:r w:rsidRPr="00F102F9">
        <w:rPr>
          <w:rFonts w:ascii="Arial" w:hAnsi="Arial" w:cs="Arial"/>
        </w:rPr>
        <w:t xml:space="preserve">ward revealed no wound care referral or equipment </w:t>
      </w:r>
      <w:r w:rsidR="003E7A85">
        <w:rPr>
          <w:rFonts w:ascii="Arial" w:hAnsi="Arial" w:cs="Arial"/>
        </w:rPr>
        <w:t xml:space="preserve">was </w:t>
      </w:r>
      <w:r w:rsidRPr="00F102F9">
        <w:rPr>
          <w:rFonts w:ascii="Arial" w:hAnsi="Arial" w:cs="Arial"/>
        </w:rPr>
        <w:t>done</w:t>
      </w:r>
      <w:r w:rsidR="003E7A85">
        <w:rPr>
          <w:rFonts w:ascii="Arial" w:hAnsi="Arial" w:cs="Arial"/>
        </w:rPr>
        <w:t xml:space="preserve"> prior to her discharge</w:t>
      </w:r>
      <w:r w:rsidRPr="00F102F9">
        <w:rPr>
          <w:rFonts w:ascii="Arial" w:hAnsi="Arial" w:cs="Arial"/>
        </w:rPr>
        <w:t xml:space="preserve">. </w:t>
      </w:r>
      <w:r w:rsidR="000A3817">
        <w:rPr>
          <w:rFonts w:ascii="Arial" w:hAnsi="Arial" w:cs="Arial"/>
        </w:rPr>
        <w:t xml:space="preserve">Her </w:t>
      </w:r>
      <w:r w:rsidRPr="00F102F9">
        <w:rPr>
          <w:rFonts w:ascii="Arial" w:hAnsi="Arial" w:cs="Arial"/>
        </w:rPr>
        <w:t xml:space="preserve">Community Matron arrived and </w:t>
      </w:r>
      <w:r w:rsidR="000A3817">
        <w:rPr>
          <w:rFonts w:ascii="Arial" w:hAnsi="Arial" w:cs="Arial"/>
        </w:rPr>
        <w:t>planned to</w:t>
      </w:r>
      <w:r w:rsidRPr="00F102F9">
        <w:rPr>
          <w:rFonts w:ascii="Arial" w:hAnsi="Arial" w:cs="Arial"/>
        </w:rPr>
        <w:t xml:space="preserve"> refer to </w:t>
      </w:r>
      <w:r w:rsidR="003E7A85">
        <w:rPr>
          <w:rFonts w:ascii="Arial" w:hAnsi="Arial" w:cs="Arial"/>
        </w:rPr>
        <w:t>District Nursing (</w:t>
      </w:r>
      <w:r w:rsidRPr="00F102F9">
        <w:rPr>
          <w:rFonts w:ascii="Arial" w:hAnsi="Arial" w:cs="Arial"/>
        </w:rPr>
        <w:t>DNs</w:t>
      </w:r>
      <w:r w:rsidR="003E7A85">
        <w:rPr>
          <w:rFonts w:ascii="Arial" w:hAnsi="Arial" w:cs="Arial"/>
        </w:rPr>
        <w:t>)</w:t>
      </w:r>
      <w:r w:rsidRPr="00F102F9">
        <w:rPr>
          <w:rFonts w:ascii="Arial" w:hAnsi="Arial" w:cs="Arial"/>
        </w:rPr>
        <w:t xml:space="preserve">, for dressing </w:t>
      </w:r>
      <w:r w:rsidR="000A3817">
        <w:rPr>
          <w:rFonts w:ascii="Arial" w:hAnsi="Arial" w:cs="Arial"/>
        </w:rPr>
        <w:t xml:space="preserve">her </w:t>
      </w:r>
      <w:r w:rsidR="003E7A85">
        <w:rPr>
          <w:rFonts w:ascii="Arial" w:hAnsi="Arial" w:cs="Arial"/>
        </w:rPr>
        <w:t xml:space="preserve">pressure </w:t>
      </w:r>
      <w:r w:rsidRPr="00F102F9">
        <w:rPr>
          <w:rFonts w:ascii="Arial" w:hAnsi="Arial" w:cs="Arial"/>
        </w:rPr>
        <w:t xml:space="preserve">wound, </w:t>
      </w:r>
      <w:r w:rsidR="003E7A85">
        <w:rPr>
          <w:rFonts w:ascii="Arial" w:hAnsi="Arial" w:cs="Arial"/>
        </w:rPr>
        <w:t xml:space="preserve">her </w:t>
      </w:r>
      <w:r w:rsidRPr="00F102F9">
        <w:rPr>
          <w:rFonts w:ascii="Arial" w:hAnsi="Arial" w:cs="Arial"/>
        </w:rPr>
        <w:t xml:space="preserve">incontinence </w:t>
      </w:r>
      <w:r w:rsidR="000A3817">
        <w:rPr>
          <w:rFonts w:ascii="Arial" w:hAnsi="Arial" w:cs="Arial"/>
        </w:rPr>
        <w:t xml:space="preserve">issues </w:t>
      </w:r>
      <w:r w:rsidRPr="00F102F9">
        <w:rPr>
          <w:rFonts w:ascii="Arial" w:hAnsi="Arial" w:cs="Arial"/>
        </w:rPr>
        <w:t xml:space="preserve">and </w:t>
      </w:r>
      <w:r w:rsidR="003E7A85">
        <w:rPr>
          <w:rFonts w:ascii="Arial" w:hAnsi="Arial" w:cs="Arial"/>
        </w:rPr>
        <w:t xml:space="preserve">for </w:t>
      </w:r>
      <w:r w:rsidRPr="00F102F9">
        <w:rPr>
          <w:rFonts w:ascii="Arial" w:hAnsi="Arial" w:cs="Arial"/>
        </w:rPr>
        <w:t>a</w:t>
      </w:r>
      <w:r w:rsidR="000A3817">
        <w:rPr>
          <w:rFonts w:ascii="Arial" w:hAnsi="Arial" w:cs="Arial"/>
        </w:rPr>
        <w:t>n assessment for a</w:t>
      </w:r>
      <w:r w:rsidRPr="00F102F9">
        <w:rPr>
          <w:rFonts w:ascii="Arial" w:hAnsi="Arial" w:cs="Arial"/>
        </w:rPr>
        <w:t xml:space="preserve"> pressure cushion. </w:t>
      </w:r>
    </w:p>
    <w:p w14:paraId="09CE74DD" w14:textId="77777777" w:rsidR="00F102F9" w:rsidRPr="00F102F9" w:rsidRDefault="00F102F9" w:rsidP="00F102F9">
      <w:pPr>
        <w:jc w:val="both"/>
        <w:rPr>
          <w:rFonts w:ascii="Arial" w:hAnsi="Arial" w:cs="Arial"/>
        </w:rPr>
      </w:pPr>
    </w:p>
    <w:p w14:paraId="5065EF2B" w14:textId="77777777" w:rsidR="00032E36" w:rsidRDefault="000A3817" w:rsidP="00F102F9">
      <w:pPr>
        <w:jc w:val="both"/>
        <w:rPr>
          <w:rFonts w:ascii="Arial" w:hAnsi="Arial" w:cs="Arial"/>
        </w:rPr>
      </w:pPr>
      <w:r>
        <w:rPr>
          <w:rFonts w:ascii="Arial" w:hAnsi="Arial" w:cs="Arial"/>
        </w:rPr>
        <w:t>SK was u</w:t>
      </w:r>
      <w:r w:rsidR="00F102F9" w:rsidRPr="00F102F9">
        <w:rPr>
          <w:rFonts w:ascii="Arial" w:hAnsi="Arial" w:cs="Arial"/>
        </w:rPr>
        <w:t>nable to go upstairs and liv</w:t>
      </w:r>
      <w:r>
        <w:rPr>
          <w:rFonts w:ascii="Arial" w:hAnsi="Arial" w:cs="Arial"/>
        </w:rPr>
        <w:t>ed</w:t>
      </w:r>
      <w:r w:rsidR="00F102F9" w:rsidRPr="00F102F9">
        <w:rPr>
          <w:rFonts w:ascii="Arial" w:hAnsi="Arial" w:cs="Arial"/>
        </w:rPr>
        <w:t xml:space="preserve"> on </w:t>
      </w:r>
      <w:r>
        <w:rPr>
          <w:rFonts w:ascii="Arial" w:hAnsi="Arial" w:cs="Arial"/>
        </w:rPr>
        <w:t xml:space="preserve">the </w:t>
      </w:r>
      <w:r w:rsidR="00F102F9" w:rsidRPr="00F102F9">
        <w:rPr>
          <w:rFonts w:ascii="Arial" w:hAnsi="Arial" w:cs="Arial"/>
        </w:rPr>
        <w:t xml:space="preserve">ground floor </w:t>
      </w:r>
      <w:r>
        <w:rPr>
          <w:rFonts w:ascii="Arial" w:hAnsi="Arial" w:cs="Arial"/>
        </w:rPr>
        <w:t xml:space="preserve">of her house </w:t>
      </w:r>
      <w:r w:rsidR="003E7A85">
        <w:rPr>
          <w:rFonts w:ascii="Arial" w:hAnsi="Arial" w:cs="Arial"/>
        </w:rPr>
        <w:t xml:space="preserve">from this period onwards </w:t>
      </w:r>
      <w:r w:rsidR="00F102F9" w:rsidRPr="00F102F9">
        <w:rPr>
          <w:rFonts w:ascii="Arial" w:hAnsi="Arial" w:cs="Arial"/>
        </w:rPr>
        <w:t>(</w:t>
      </w:r>
      <w:r w:rsidR="003E7A85">
        <w:rPr>
          <w:rFonts w:ascii="Arial" w:hAnsi="Arial" w:cs="Arial"/>
        </w:rPr>
        <w:t xml:space="preserve">she </w:t>
      </w:r>
      <w:r>
        <w:rPr>
          <w:rFonts w:ascii="Arial" w:hAnsi="Arial" w:cs="Arial"/>
        </w:rPr>
        <w:t xml:space="preserve">used a </w:t>
      </w:r>
      <w:r w:rsidR="00F102F9" w:rsidRPr="00F102F9">
        <w:rPr>
          <w:rFonts w:ascii="Arial" w:hAnsi="Arial" w:cs="Arial"/>
        </w:rPr>
        <w:t>commode</w:t>
      </w:r>
      <w:r w:rsidR="003E7A85">
        <w:rPr>
          <w:rFonts w:ascii="Arial" w:hAnsi="Arial" w:cs="Arial"/>
        </w:rPr>
        <w:t xml:space="preserve"> in the living room</w:t>
      </w:r>
      <w:r w:rsidR="00F102F9" w:rsidRPr="00F102F9">
        <w:rPr>
          <w:rFonts w:ascii="Arial" w:hAnsi="Arial" w:cs="Arial"/>
        </w:rPr>
        <w:t xml:space="preserve">), a package of care was </w:t>
      </w:r>
      <w:r>
        <w:rPr>
          <w:rFonts w:ascii="Arial" w:hAnsi="Arial" w:cs="Arial"/>
        </w:rPr>
        <w:t xml:space="preserve">reportedly </w:t>
      </w:r>
      <w:r w:rsidR="00F102F9" w:rsidRPr="00F102F9">
        <w:rPr>
          <w:rFonts w:ascii="Arial" w:hAnsi="Arial" w:cs="Arial"/>
        </w:rPr>
        <w:t>set up after this for 2 carers to visit twice a day to assist with personal care and meals</w:t>
      </w:r>
      <w:r>
        <w:rPr>
          <w:rFonts w:ascii="Arial" w:hAnsi="Arial" w:cs="Arial"/>
        </w:rPr>
        <w:t xml:space="preserve"> (presumably from Reablement</w:t>
      </w:r>
      <w:r w:rsidR="00A87928">
        <w:rPr>
          <w:rFonts w:ascii="Arial" w:hAnsi="Arial" w:cs="Arial"/>
        </w:rPr>
        <w:t>).</w:t>
      </w:r>
      <w:r w:rsidR="00F102F9" w:rsidRPr="00F102F9">
        <w:rPr>
          <w:rFonts w:ascii="Arial" w:hAnsi="Arial" w:cs="Arial"/>
        </w:rPr>
        <w:t xml:space="preserve"> </w:t>
      </w:r>
    </w:p>
    <w:p w14:paraId="719516E4" w14:textId="77777777" w:rsidR="00032E36" w:rsidRDefault="00032E36" w:rsidP="00F102F9">
      <w:pPr>
        <w:jc w:val="both"/>
        <w:rPr>
          <w:rFonts w:ascii="Arial" w:hAnsi="Arial" w:cs="Arial"/>
        </w:rPr>
      </w:pPr>
    </w:p>
    <w:p w14:paraId="7F9C1399" w14:textId="77777777" w:rsidR="00F102F9" w:rsidRPr="00F102F9" w:rsidRDefault="00F102F9" w:rsidP="00F102F9">
      <w:pPr>
        <w:jc w:val="both"/>
        <w:rPr>
          <w:rFonts w:ascii="Arial" w:hAnsi="Arial" w:cs="Arial"/>
        </w:rPr>
      </w:pPr>
      <w:r w:rsidRPr="00F102F9">
        <w:rPr>
          <w:rFonts w:ascii="Arial" w:hAnsi="Arial" w:cs="Arial"/>
        </w:rPr>
        <w:t xml:space="preserve">An OT assessment 2 days later from </w:t>
      </w:r>
      <w:r w:rsidR="003E7A85">
        <w:rPr>
          <w:rFonts w:ascii="Arial" w:hAnsi="Arial" w:cs="Arial"/>
        </w:rPr>
        <w:t xml:space="preserve">the </w:t>
      </w:r>
      <w:r w:rsidRPr="00F102F9">
        <w:rPr>
          <w:rFonts w:ascii="Arial" w:hAnsi="Arial" w:cs="Arial"/>
        </w:rPr>
        <w:t>Reablement Team identified her loss of confidence and inability to use stairs but</w:t>
      </w:r>
      <w:r w:rsidR="000A3817">
        <w:rPr>
          <w:rFonts w:ascii="Arial" w:hAnsi="Arial" w:cs="Arial"/>
        </w:rPr>
        <w:t xml:space="preserve"> she was</w:t>
      </w:r>
      <w:r w:rsidRPr="00F102F9">
        <w:rPr>
          <w:rFonts w:ascii="Arial" w:hAnsi="Arial" w:cs="Arial"/>
        </w:rPr>
        <w:t xml:space="preserve"> able to transfer between </w:t>
      </w:r>
      <w:r w:rsidR="000A3817">
        <w:rPr>
          <w:rFonts w:ascii="Arial" w:hAnsi="Arial" w:cs="Arial"/>
        </w:rPr>
        <w:t xml:space="preserve">her </w:t>
      </w:r>
      <w:r w:rsidRPr="00F102F9">
        <w:rPr>
          <w:rFonts w:ascii="Arial" w:hAnsi="Arial" w:cs="Arial"/>
        </w:rPr>
        <w:t xml:space="preserve">sofa, commode etc and also notes </w:t>
      </w:r>
      <w:r w:rsidR="000A3817">
        <w:rPr>
          <w:rFonts w:ascii="Arial" w:hAnsi="Arial" w:cs="Arial"/>
        </w:rPr>
        <w:t>3</w:t>
      </w:r>
      <w:r w:rsidRPr="00F102F9">
        <w:rPr>
          <w:rFonts w:ascii="Arial" w:hAnsi="Arial" w:cs="Arial"/>
        </w:rPr>
        <w:t xml:space="preserve"> of her </w:t>
      </w:r>
      <w:r w:rsidR="000A3817">
        <w:rPr>
          <w:rFonts w:ascii="Arial" w:hAnsi="Arial" w:cs="Arial"/>
        </w:rPr>
        <w:t>4</w:t>
      </w:r>
      <w:r w:rsidRPr="00F102F9">
        <w:rPr>
          <w:rFonts w:ascii="Arial" w:hAnsi="Arial" w:cs="Arial"/>
        </w:rPr>
        <w:t xml:space="preserve"> children </w:t>
      </w:r>
      <w:r w:rsidR="000A3817">
        <w:rPr>
          <w:rFonts w:ascii="Arial" w:hAnsi="Arial" w:cs="Arial"/>
        </w:rPr>
        <w:t>we</w:t>
      </w:r>
      <w:r w:rsidRPr="00F102F9">
        <w:rPr>
          <w:rFonts w:ascii="Arial" w:hAnsi="Arial" w:cs="Arial"/>
        </w:rPr>
        <w:t xml:space="preserve">re living with her. Over subsequent days SK declined care and visits were reduced to once a day in the morning as she </w:t>
      </w:r>
      <w:r w:rsidRPr="00F102F9">
        <w:rPr>
          <w:rFonts w:ascii="Arial" w:hAnsi="Arial" w:cs="Arial"/>
        </w:rPr>
        <w:lastRenderedPageBreak/>
        <w:t xml:space="preserve">could manage her evening meals independently. Medical follow up and blood tests showed </w:t>
      </w:r>
      <w:r w:rsidR="003E7A85">
        <w:rPr>
          <w:rFonts w:ascii="Arial" w:hAnsi="Arial" w:cs="Arial"/>
        </w:rPr>
        <w:t xml:space="preserve">SK had </w:t>
      </w:r>
      <w:r w:rsidRPr="00F102F9">
        <w:rPr>
          <w:rFonts w:ascii="Arial" w:hAnsi="Arial" w:cs="Arial"/>
        </w:rPr>
        <w:t>high blood sugar, related to food and sugary drinks intake, this was checked daily over the next week</w:t>
      </w:r>
      <w:r w:rsidR="000A3817">
        <w:rPr>
          <w:rFonts w:ascii="Arial" w:hAnsi="Arial" w:cs="Arial"/>
        </w:rPr>
        <w:t xml:space="preserve"> by the District Nurses (DN)</w:t>
      </w:r>
      <w:r w:rsidR="00A87928">
        <w:rPr>
          <w:rFonts w:ascii="Arial" w:hAnsi="Arial" w:cs="Arial"/>
        </w:rPr>
        <w:t>.</w:t>
      </w:r>
    </w:p>
    <w:p w14:paraId="21A8CEA4" w14:textId="77777777" w:rsidR="00F102F9" w:rsidRPr="00F102F9" w:rsidRDefault="00F102F9" w:rsidP="00F102F9">
      <w:pPr>
        <w:jc w:val="both"/>
        <w:rPr>
          <w:rFonts w:ascii="Arial" w:hAnsi="Arial" w:cs="Arial"/>
        </w:rPr>
      </w:pPr>
    </w:p>
    <w:p w14:paraId="640C3F5F" w14:textId="77777777" w:rsidR="00F102F9" w:rsidRPr="00F102F9" w:rsidRDefault="00F102F9" w:rsidP="00F102F9">
      <w:pPr>
        <w:jc w:val="both"/>
        <w:rPr>
          <w:rFonts w:ascii="Arial" w:hAnsi="Arial" w:cs="Arial"/>
        </w:rPr>
      </w:pPr>
      <w:r w:rsidRPr="00F102F9">
        <w:rPr>
          <w:rFonts w:ascii="Arial" w:hAnsi="Arial" w:cs="Arial"/>
        </w:rPr>
        <w:t xml:space="preserve">10 days after discharge SK was seen drinking wine by </w:t>
      </w:r>
      <w:r w:rsidR="000A3817">
        <w:rPr>
          <w:rFonts w:ascii="Arial" w:hAnsi="Arial" w:cs="Arial"/>
        </w:rPr>
        <w:t xml:space="preserve">a </w:t>
      </w:r>
      <w:r w:rsidR="00032E36">
        <w:rPr>
          <w:rFonts w:ascii="Arial" w:hAnsi="Arial" w:cs="Arial"/>
        </w:rPr>
        <w:t>R</w:t>
      </w:r>
      <w:r w:rsidRPr="00F102F9">
        <w:rPr>
          <w:rFonts w:ascii="Arial" w:hAnsi="Arial" w:cs="Arial"/>
        </w:rPr>
        <w:t xml:space="preserve">eablement worker and was </w:t>
      </w:r>
      <w:r w:rsidR="003E7A85">
        <w:rPr>
          <w:rFonts w:ascii="Arial" w:hAnsi="Arial" w:cs="Arial"/>
        </w:rPr>
        <w:t xml:space="preserve">thought to be </w:t>
      </w:r>
      <w:r w:rsidRPr="00F102F9">
        <w:rPr>
          <w:rFonts w:ascii="Arial" w:hAnsi="Arial" w:cs="Arial"/>
        </w:rPr>
        <w:t xml:space="preserve">managing her personal care and meals independently. The same day SK went to </w:t>
      </w:r>
      <w:r w:rsidR="000A3817">
        <w:rPr>
          <w:rFonts w:ascii="Arial" w:hAnsi="Arial" w:cs="Arial"/>
        </w:rPr>
        <w:t>Emergency Department (</w:t>
      </w:r>
      <w:r w:rsidRPr="00F102F9">
        <w:rPr>
          <w:rFonts w:ascii="Arial" w:hAnsi="Arial" w:cs="Arial"/>
        </w:rPr>
        <w:t>ED</w:t>
      </w:r>
      <w:r w:rsidR="000A3817">
        <w:rPr>
          <w:rFonts w:ascii="Arial" w:hAnsi="Arial" w:cs="Arial"/>
        </w:rPr>
        <w:t>)</w:t>
      </w:r>
      <w:r w:rsidRPr="00F102F9">
        <w:rPr>
          <w:rFonts w:ascii="Arial" w:hAnsi="Arial" w:cs="Arial"/>
        </w:rPr>
        <w:t xml:space="preserve"> on the advice of DN due to </w:t>
      </w:r>
      <w:r w:rsidR="00FB304D">
        <w:rPr>
          <w:rFonts w:ascii="Arial" w:hAnsi="Arial" w:cs="Arial"/>
        </w:rPr>
        <w:t xml:space="preserve">her persistent </w:t>
      </w:r>
      <w:r w:rsidRPr="00F102F9">
        <w:rPr>
          <w:rFonts w:ascii="Arial" w:hAnsi="Arial" w:cs="Arial"/>
        </w:rPr>
        <w:t>high blood sugars (over 30), she was give fluids</w:t>
      </w:r>
      <w:r w:rsidR="00FB304D">
        <w:rPr>
          <w:rFonts w:ascii="Arial" w:hAnsi="Arial" w:cs="Arial"/>
        </w:rPr>
        <w:t>,</w:t>
      </w:r>
      <w:r w:rsidRPr="00F102F9">
        <w:rPr>
          <w:rFonts w:ascii="Arial" w:hAnsi="Arial" w:cs="Arial"/>
        </w:rPr>
        <w:t xml:space="preserve"> discharged and advised to attend </w:t>
      </w:r>
      <w:r w:rsidR="000A3817">
        <w:rPr>
          <w:rFonts w:ascii="Arial" w:hAnsi="Arial" w:cs="Arial"/>
        </w:rPr>
        <w:t xml:space="preserve">a </w:t>
      </w:r>
      <w:r w:rsidRPr="00F102F9">
        <w:rPr>
          <w:rFonts w:ascii="Arial" w:hAnsi="Arial" w:cs="Arial"/>
        </w:rPr>
        <w:t>diabetic one stop clinic. The following week her GP visit</w:t>
      </w:r>
      <w:r w:rsidR="000A3817">
        <w:rPr>
          <w:rFonts w:ascii="Arial" w:hAnsi="Arial" w:cs="Arial"/>
        </w:rPr>
        <w:t>ed</w:t>
      </w:r>
      <w:r w:rsidRPr="00F102F9">
        <w:rPr>
          <w:rFonts w:ascii="Arial" w:hAnsi="Arial" w:cs="Arial"/>
        </w:rPr>
        <w:t xml:space="preserve"> her at home, she was drinking Guinness, had had a visit from </w:t>
      </w:r>
      <w:r w:rsidR="003436EA">
        <w:rPr>
          <w:rFonts w:ascii="Arial" w:hAnsi="Arial" w:cs="Arial"/>
        </w:rPr>
        <w:t>M</w:t>
      </w:r>
      <w:r w:rsidRPr="00F102F9">
        <w:rPr>
          <w:rFonts w:ascii="Arial" w:hAnsi="Arial" w:cs="Arial"/>
        </w:rPr>
        <w:t>DA</w:t>
      </w:r>
      <w:r w:rsidR="003436EA">
        <w:rPr>
          <w:rFonts w:ascii="Arial" w:hAnsi="Arial" w:cs="Arial"/>
        </w:rPr>
        <w:t>R</w:t>
      </w:r>
      <w:r w:rsidRPr="00F102F9">
        <w:rPr>
          <w:rFonts w:ascii="Arial" w:hAnsi="Arial" w:cs="Arial"/>
        </w:rPr>
        <w:t>T (which she didn’t think was helpful)</w:t>
      </w:r>
      <w:r w:rsidR="000A3817">
        <w:rPr>
          <w:rFonts w:ascii="Arial" w:hAnsi="Arial" w:cs="Arial"/>
        </w:rPr>
        <w:t xml:space="preserve"> her GP </w:t>
      </w:r>
      <w:r w:rsidRPr="00F102F9">
        <w:rPr>
          <w:rFonts w:ascii="Arial" w:hAnsi="Arial" w:cs="Arial"/>
        </w:rPr>
        <w:t xml:space="preserve">reviewed </w:t>
      </w:r>
      <w:r w:rsidR="00FB304D">
        <w:rPr>
          <w:rFonts w:ascii="Arial" w:hAnsi="Arial" w:cs="Arial"/>
        </w:rPr>
        <w:t xml:space="preserve">an </w:t>
      </w:r>
      <w:r w:rsidRPr="00F102F9">
        <w:rPr>
          <w:rFonts w:ascii="Arial" w:hAnsi="Arial" w:cs="Arial"/>
        </w:rPr>
        <w:t xml:space="preserve">admission avoidance and diabetes </w:t>
      </w:r>
      <w:r w:rsidR="000A3817" w:rsidRPr="00F102F9">
        <w:rPr>
          <w:rFonts w:ascii="Arial" w:hAnsi="Arial" w:cs="Arial"/>
        </w:rPr>
        <w:t>self-care</w:t>
      </w:r>
      <w:r w:rsidRPr="00F102F9">
        <w:rPr>
          <w:rFonts w:ascii="Arial" w:hAnsi="Arial" w:cs="Arial"/>
        </w:rPr>
        <w:t xml:space="preserve"> plan and </w:t>
      </w:r>
      <w:r w:rsidR="00FB304D">
        <w:rPr>
          <w:rFonts w:ascii="Arial" w:hAnsi="Arial" w:cs="Arial"/>
        </w:rPr>
        <w:t xml:space="preserve">also </w:t>
      </w:r>
      <w:r w:rsidRPr="00F102F9">
        <w:rPr>
          <w:rFonts w:ascii="Arial" w:hAnsi="Arial" w:cs="Arial"/>
        </w:rPr>
        <w:t>planned to refer her to a day centre</w:t>
      </w:r>
      <w:r w:rsidR="00A87928">
        <w:rPr>
          <w:rFonts w:ascii="Arial" w:hAnsi="Arial" w:cs="Arial"/>
        </w:rPr>
        <w:t>.</w:t>
      </w:r>
    </w:p>
    <w:p w14:paraId="44E7F887" w14:textId="77777777" w:rsidR="00F102F9" w:rsidRPr="00F102F9" w:rsidRDefault="00F102F9" w:rsidP="00F102F9">
      <w:pPr>
        <w:jc w:val="both"/>
        <w:rPr>
          <w:rFonts w:ascii="Arial" w:hAnsi="Arial" w:cs="Arial"/>
          <w:b/>
          <w:bCs/>
        </w:rPr>
      </w:pPr>
    </w:p>
    <w:p w14:paraId="123624CB" w14:textId="7F19EEB2" w:rsidR="000A3817" w:rsidRDefault="00F102F9" w:rsidP="00F102F9">
      <w:pPr>
        <w:jc w:val="both"/>
        <w:rPr>
          <w:rFonts w:ascii="Arial" w:hAnsi="Arial" w:cs="Arial"/>
        </w:rPr>
      </w:pPr>
      <w:r w:rsidRPr="00F102F9">
        <w:rPr>
          <w:rFonts w:ascii="Arial" w:hAnsi="Arial" w:cs="Arial"/>
        </w:rPr>
        <w:t xml:space="preserve">At the end of October her blood sugars were off the scale and </w:t>
      </w:r>
      <w:r w:rsidR="00FB304D">
        <w:rPr>
          <w:rFonts w:ascii="Arial" w:hAnsi="Arial" w:cs="Arial"/>
        </w:rPr>
        <w:t xml:space="preserve">the </w:t>
      </w:r>
      <w:r w:rsidRPr="00F102F9">
        <w:rPr>
          <w:rFonts w:ascii="Arial" w:hAnsi="Arial" w:cs="Arial"/>
        </w:rPr>
        <w:t xml:space="preserve">DN advised her to return to ED (where </w:t>
      </w:r>
      <w:r w:rsidRPr="00F102F9">
        <w:rPr>
          <w:rFonts w:ascii="Arial" w:hAnsi="Arial" w:cs="Arial"/>
          <w:color w:val="000000"/>
        </w:rPr>
        <w:t>Gliclazide 40mg daily prescribed)</w:t>
      </w:r>
      <w:r w:rsidRPr="00F102F9">
        <w:rPr>
          <w:rFonts w:ascii="Arial" w:hAnsi="Arial" w:cs="Arial"/>
        </w:rPr>
        <w:t xml:space="preserve">, </w:t>
      </w:r>
      <w:r w:rsidR="000A3817">
        <w:rPr>
          <w:rFonts w:ascii="Arial" w:hAnsi="Arial" w:cs="Arial"/>
        </w:rPr>
        <w:t>M</w:t>
      </w:r>
      <w:r w:rsidRPr="00F102F9">
        <w:rPr>
          <w:rFonts w:ascii="Arial" w:hAnsi="Arial" w:cs="Arial"/>
        </w:rPr>
        <w:t>DA</w:t>
      </w:r>
      <w:r w:rsidR="000A3817">
        <w:rPr>
          <w:rFonts w:ascii="Arial" w:hAnsi="Arial" w:cs="Arial"/>
        </w:rPr>
        <w:t>R</w:t>
      </w:r>
      <w:r w:rsidRPr="00F102F9">
        <w:rPr>
          <w:rFonts w:ascii="Arial" w:hAnsi="Arial" w:cs="Arial"/>
        </w:rPr>
        <w:t xml:space="preserve">T </w:t>
      </w:r>
      <w:r w:rsidR="000A3817">
        <w:rPr>
          <w:rFonts w:ascii="Arial" w:hAnsi="Arial" w:cs="Arial"/>
        </w:rPr>
        <w:t xml:space="preserve">were made </w:t>
      </w:r>
      <w:r w:rsidRPr="00F102F9">
        <w:rPr>
          <w:rFonts w:ascii="Arial" w:hAnsi="Arial" w:cs="Arial"/>
        </w:rPr>
        <w:t>aware of her relapse and attempt</w:t>
      </w:r>
      <w:r w:rsidR="000A3817">
        <w:rPr>
          <w:rFonts w:ascii="Arial" w:hAnsi="Arial" w:cs="Arial"/>
        </w:rPr>
        <w:t>ed</w:t>
      </w:r>
      <w:r w:rsidRPr="00F102F9">
        <w:rPr>
          <w:rFonts w:ascii="Arial" w:hAnsi="Arial" w:cs="Arial"/>
        </w:rPr>
        <w:t xml:space="preserve"> to monitor her, but she’d thrown away a chart they had provided</w:t>
      </w:r>
      <w:r w:rsidR="000A3817">
        <w:rPr>
          <w:rFonts w:ascii="Arial" w:hAnsi="Arial" w:cs="Arial"/>
        </w:rPr>
        <w:t xml:space="preserve"> to record her alcohol consumption</w:t>
      </w:r>
      <w:r w:rsidRPr="00F102F9">
        <w:rPr>
          <w:rFonts w:ascii="Arial" w:hAnsi="Arial" w:cs="Arial"/>
        </w:rPr>
        <w:t>. Reablement closed her case in early November as she had been declining care. Her blood sugar levels were up</w:t>
      </w:r>
      <w:r w:rsidR="000A3817">
        <w:rPr>
          <w:rFonts w:ascii="Arial" w:hAnsi="Arial" w:cs="Arial"/>
        </w:rPr>
        <w:t xml:space="preserve"> </w:t>
      </w:r>
      <w:r w:rsidRPr="00F102F9">
        <w:rPr>
          <w:rFonts w:ascii="Arial" w:hAnsi="Arial" w:cs="Arial"/>
        </w:rPr>
        <w:t xml:space="preserve">to 38.9 </w:t>
      </w:r>
      <w:r w:rsidR="00FB304D">
        <w:rPr>
          <w:rFonts w:ascii="Arial" w:hAnsi="Arial" w:cs="Arial"/>
        </w:rPr>
        <w:t xml:space="preserve">again </w:t>
      </w:r>
      <w:r w:rsidR="000A3817">
        <w:rPr>
          <w:rFonts w:ascii="Arial" w:hAnsi="Arial" w:cs="Arial"/>
        </w:rPr>
        <w:t xml:space="preserve">which was </w:t>
      </w:r>
      <w:r w:rsidRPr="00F102F9">
        <w:rPr>
          <w:rFonts w:ascii="Arial" w:hAnsi="Arial" w:cs="Arial"/>
        </w:rPr>
        <w:t xml:space="preserve">thought to be diet related and </w:t>
      </w:r>
      <w:r w:rsidR="000A3817">
        <w:rPr>
          <w:rFonts w:ascii="Arial" w:hAnsi="Arial" w:cs="Arial"/>
        </w:rPr>
        <w:t xml:space="preserve">due to her </w:t>
      </w:r>
      <w:r w:rsidRPr="00F102F9">
        <w:rPr>
          <w:rFonts w:ascii="Arial" w:hAnsi="Arial" w:cs="Arial"/>
        </w:rPr>
        <w:t>not taking Gliclazide</w:t>
      </w:r>
      <w:r w:rsidR="000A3817">
        <w:rPr>
          <w:rStyle w:val="FootnoteReference"/>
          <w:rFonts w:ascii="Arial" w:hAnsi="Arial" w:cs="Arial"/>
        </w:rPr>
        <w:footnoteReference w:id="2"/>
      </w:r>
      <w:r w:rsidR="000A3817">
        <w:rPr>
          <w:rFonts w:ascii="Arial" w:hAnsi="Arial" w:cs="Arial"/>
        </w:rPr>
        <w:t xml:space="preserve"> (</w:t>
      </w:r>
      <w:r w:rsidR="00FB304D">
        <w:rPr>
          <w:rFonts w:ascii="Arial" w:hAnsi="Arial" w:cs="Arial"/>
        </w:rPr>
        <w:t xml:space="preserve">a </w:t>
      </w:r>
      <w:r w:rsidR="000A3817">
        <w:rPr>
          <w:rFonts w:ascii="Arial" w:hAnsi="Arial" w:cs="Arial"/>
        </w:rPr>
        <w:t>drug to treat type 2 diabetes, by increasing production of insulin)</w:t>
      </w:r>
      <w:r w:rsidRPr="00F102F9">
        <w:rPr>
          <w:rFonts w:ascii="Arial" w:hAnsi="Arial" w:cs="Arial"/>
        </w:rPr>
        <w:t>-</w:t>
      </w:r>
      <w:r w:rsidR="000A3817">
        <w:rPr>
          <w:rFonts w:ascii="Arial" w:hAnsi="Arial" w:cs="Arial"/>
        </w:rPr>
        <w:t xml:space="preserve">she was </w:t>
      </w:r>
      <w:r w:rsidRPr="00F102F9">
        <w:rPr>
          <w:rFonts w:ascii="Arial" w:hAnsi="Arial" w:cs="Arial"/>
        </w:rPr>
        <w:t xml:space="preserve">referred to </w:t>
      </w:r>
      <w:r w:rsidR="00FB304D">
        <w:rPr>
          <w:rFonts w:ascii="Arial" w:hAnsi="Arial" w:cs="Arial"/>
        </w:rPr>
        <w:t xml:space="preserve">the </w:t>
      </w:r>
      <w:r w:rsidRPr="00F102F9">
        <w:rPr>
          <w:rFonts w:ascii="Arial" w:hAnsi="Arial" w:cs="Arial"/>
        </w:rPr>
        <w:t>Diabetes Clinic at Croydon Hospital</w:t>
      </w:r>
      <w:r w:rsidR="0094623A">
        <w:rPr>
          <w:rFonts w:ascii="Arial" w:hAnsi="Arial" w:cs="Arial"/>
        </w:rPr>
        <w:t>, but was unwilling to attend.</w:t>
      </w:r>
    </w:p>
    <w:p w14:paraId="422E39BE" w14:textId="77777777" w:rsidR="000A3817" w:rsidRDefault="000A3817" w:rsidP="00F102F9">
      <w:pPr>
        <w:jc w:val="both"/>
        <w:rPr>
          <w:rFonts w:ascii="Arial" w:hAnsi="Arial" w:cs="Arial"/>
        </w:rPr>
      </w:pPr>
    </w:p>
    <w:p w14:paraId="0269F822" w14:textId="77777777" w:rsidR="00F102F9" w:rsidRPr="00F102F9" w:rsidRDefault="00F102F9" w:rsidP="00F102F9">
      <w:pPr>
        <w:jc w:val="both"/>
        <w:rPr>
          <w:rFonts w:ascii="Arial" w:hAnsi="Arial" w:cs="Arial"/>
          <w:color w:val="000000"/>
        </w:rPr>
      </w:pPr>
      <w:r w:rsidRPr="00F102F9">
        <w:rPr>
          <w:rFonts w:ascii="Arial" w:hAnsi="Arial" w:cs="Arial"/>
        </w:rPr>
        <w:t xml:space="preserve">Further </w:t>
      </w:r>
      <w:r w:rsidR="00032E36">
        <w:rPr>
          <w:rFonts w:ascii="Arial" w:hAnsi="Arial" w:cs="Arial"/>
        </w:rPr>
        <w:t xml:space="preserve">DN </w:t>
      </w:r>
      <w:r w:rsidRPr="00F102F9">
        <w:rPr>
          <w:rFonts w:ascii="Arial" w:hAnsi="Arial" w:cs="Arial"/>
        </w:rPr>
        <w:t xml:space="preserve">notes in November showed </w:t>
      </w:r>
      <w:r w:rsidR="00032E36">
        <w:rPr>
          <w:rFonts w:ascii="Arial" w:hAnsi="Arial" w:cs="Arial"/>
        </w:rPr>
        <w:t xml:space="preserve">SK had continued </w:t>
      </w:r>
      <w:r w:rsidRPr="00F102F9">
        <w:rPr>
          <w:rFonts w:ascii="Arial" w:hAnsi="Arial" w:cs="Arial"/>
        </w:rPr>
        <w:t>high blood sugar levels, poor compliance with med</w:t>
      </w:r>
      <w:r w:rsidR="000A3817">
        <w:rPr>
          <w:rFonts w:ascii="Arial" w:hAnsi="Arial" w:cs="Arial"/>
        </w:rPr>
        <w:t>ication</w:t>
      </w:r>
      <w:r w:rsidRPr="00F102F9">
        <w:rPr>
          <w:rFonts w:ascii="Arial" w:hAnsi="Arial" w:cs="Arial"/>
        </w:rPr>
        <w:t xml:space="preserve"> and SK refus</w:t>
      </w:r>
      <w:r w:rsidR="000A3817">
        <w:rPr>
          <w:rFonts w:ascii="Arial" w:hAnsi="Arial" w:cs="Arial"/>
        </w:rPr>
        <w:t>ed</w:t>
      </w:r>
      <w:r w:rsidRPr="00F102F9">
        <w:rPr>
          <w:rFonts w:ascii="Arial" w:hAnsi="Arial" w:cs="Arial"/>
        </w:rPr>
        <w:t xml:space="preserve"> advice to attend hospital</w:t>
      </w:r>
      <w:r w:rsidR="000A3817">
        <w:rPr>
          <w:rFonts w:ascii="Arial" w:hAnsi="Arial" w:cs="Arial"/>
        </w:rPr>
        <w:t xml:space="preserve"> </w:t>
      </w:r>
      <w:r w:rsidRPr="00F102F9">
        <w:rPr>
          <w:rFonts w:ascii="Arial" w:hAnsi="Arial" w:cs="Arial"/>
        </w:rPr>
        <w:t xml:space="preserve">(although </w:t>
      </w:r>
      <w:r w:rsidR="000A3817">
        <w:rPr>
          <w:rFonts w:ascii="Arial" w:hAnsi="Arial" w:cs="Arial"/>
        </w:rPr>
        <w:t xml:space="preserve">was </w:t>
      </w:r>
      <w:r w:rsidRPr="00F102F9">
        <w:rPr>
          <w:rFonts w:ascii="Arial" w:hAnsi="Arial" w:cs="Arial"/>
        </w:rPr>
        <w:t xml:space="preserve">taking </w:t>
      </w:r>
      <w:r w:rsidR="000A3817">
        <w:rPr>
          <w:rFonts w:ascii="Arial" w:hAnsi="Arial" w:cs="Arial"/>
        </w:rPr>
        <w:t>a different drug for her diabetes-S</w:t>
      </w:r>
      <w:r w:rsidRPr="00F102F9">
        <w:rPr>
          <w:rFonts w:ascii="Arial" w:hAnsi="Arial" w:cs="Arial"/>
        </w:rPr>
        <w:t>itagliptin</w:t>
      </w:r>
      <w:r w:rsidR="000A3817">
        <w:rPr>
          <w:rStyle w:val="FootnoteReference"/>
          <w:rFonts w:ascii="Arial" w:hAnsi="Arial" w:cs="Arial"/>
        </w:rPr>
        <w:footnoteReference w:id="3"/>
      </w:r>
      <w:r w:rsidRPr="00F102F9">
        <w:rPr>
          <w:rFonts w:ascii="Arial" w:hAnsi="Arial" w:cs="Arial"/>
        </w:rPr>
        <w:t xml:space="preserve">) a review later in November noted weight loss (due to </w:t>
      </w:r>
      <w:r w:rsidRPr="00F102F9">
        <w:rPr>
          <w:rFonts w:ascii="Arial" w:hAnsi="Arial" w:cs="Arial"/>
          <w:color w:val="000000"/>
        </w:rPr>
        <w:t xml:space="preserve">ascites-fluid in abdomen) </w:t>
      </w:r>
      <w:r w:rsidR="00032E36">
        <w:rPr>
          <w:rFonts w:ascii="Arial" w:hAnsi="Arial" w:cs="Arial"/>
          <w:color w:val="000000"/>
        </w:rPr>
        <w:t xml:space="preserve">her </w:t>
      </w:r>
      <w:r w:rsidRPr="00F102F9">
        <w:rPr>
          <w:rFonts w:ascii="Arial" w:hAnsi="Arial" w:cs="Arial"/>
          <w:color w:val="000000"/>
        </w:rPr>
        <w:t xml:space="preserve">blood sugars being poorly managed, </w:t>
      </w:r>
      <w:r w:rsidR="00032E36">
        <w:rPr>
          <w:rFonts w:ascii="Arial" w:hAnsi="Arial" w:cs="Arial"/>
          <w:color w:val="000000"/>
        </w:rPr>
        <w:t xml:space="preserve">a </w:t>
      </w:r>
      <w:r w:rsidRPr="00F102F9">
        <w:rPr>
          <w:rFonts w:ascii="Arial" w:hAnsi="Arial" w:cs="Arial"/>
          <w:color w:val="000000"/>
        </w:rPr>
        <w:t xml:space="preserve">plan </w:t>
      </w:r>
      <w:r w:rsidR="00A87928">
        <w:rPr>
          <w:rFonts w:ascii="Arial" w:hAnsi="Arial" w:cs="Arial"/>
          <w:color w:val="000000"/>
        </w:rPr>
        <w:t xml:space="preserve">was made </w:t>
      </w:r>
      <w:r w:rsidRPr="00F102F9">
        <w:rPr>
          <w:rFonts w:ascii="Arial" w:hAnsi="Arial" w:cs="Arial"/>
          <w:color w:val="000000"/>
        </w:rPr>
        <w:t xml:space="preserve">for a fasting blood test and referrals to podiatry and </w:t>
      </w:r>
      <w:r w:rsidR="00A87928">
        <w:rPr>
          <w:rFonts w:ascii="Arial" w:hAnsi="Arial" w:cs="Arial"/>
          <w:color w:val="000000"/>
        </w:rPr>
        <w:t xml:space="preserve">a </w:t>
      </w:r>
      <w:r w:rsidRPr="00F102F9">
        <w:rPr>
          <w:rFonts w:ascii="Arial" w:hAnsi="Arial" w:cs="Arial"/>
          <w:color w:val="000000"/>
        </w:rPr>
        <w:t>community diabetic service.</w:t>
      </w:r>
    </w:p>
    <w:p w14:paraId="3660D61E" w14:textId="77777777" w:rsidR="00F102F9" w:rsidRPr="00F102F9" w:rsidRDefault="00F102F9" w:rsidP="00F102F9">
      <w:pPr>
        <w:jc w:val="both"/>
        <w:rPr>
          <w:rFonts w:ascii="Arial" w:hAnsi="Arial" w:cs="Arial"/>
          <w:color w:val="000000"/>
        </w:rPr>
      </w:pPr>
    </w:p>
    <w:p w14:paraId="3C03055B" w14:textId="77777777" w:rsidR="00F102F9" w:rsidRPr="00F102F9" w:rsidRDefault="00F102F9" w:rsidP="00F102F9">
      <w:pPr>
        <w:jc w:val="both"/>
        <w:rPr>
          <w:rFonts w:ascii="Arial" w:hAnsi="Arial" w:cs="Arial"/>
          <w:color w:val="000000"/>
        </w:rPr>
      </w:pPr>
      <w:r w:rsidRPr="00F102F9">
        <w:rPr>
          <w:rFonts w:ascii="Arial" w:hAnsi="Arial" w:cs="Arial"/>
          <w:color w:val="000000"/>
        </w:rPr>
        <w:t xml:space="preserve">In November further medication issues </w:t>
      </w:r>
      <w:r w:rsidR="000A3817">
        <w:rPr>
          <w:rFonts w:ascii="Arial" w:hAnsi="Arial" w:cs="Arial"/>
          <w:color w:val="000000"/>
        </w:rPr>
        <w:t xml:space="preserve">were </w:t>
      </w:r>
      <w:r w:rsidRPr="00F102F9">
        <w:rPr>
          <w:rFonts w:ascii="Arial" w:hAnsi="Arial" w:cs="Arial"/>
          <w:color w:val="000000"/>
        </w:rPr>
        <w:t>noted by the GP with SK not wanting to take Furosemide</w:t>
      </w:r>
      <w:r w:rsidR="00032E36">
        <w:rPr>
          <w:rStyle w:val="FootnoteReference"/>
          <w:rFonts w:ascii="Arial" w:hAnsi="Arial" w:cs="Arial"/>
          <w:color w:val="000000"/>
        </w:rPr>
        <w:footnoteReference w:id="4"/>
      </w:r>
      <w:r w:rsidRPr="00F102F9">
        <w:rPr>
          <w:rFonts w:ascii="Arial" w:hAnsi="Arial" w:cs="Arial"/>
          <w:color w:val="000000"/>
        </w:rPr>
        <w:t xml:space="preserve"> (which is </w:t>
      </w:r>
      <w:r w:rsidR="00032E36">
        <w:rPr>
          <w:rFonts w:ascii="Arial" w:hAnsi="Arial" w:cs="Arial"/>
          <w:color w:val="000000"/>
        </w:rPr>
        <w:t xml:space="preserve">a diuretic which is </w:t>
      </w:r>
      <w:r w:rsidRPr="00F102F9">
        <w:rPr>
          <w:rFonts w:ascii="Arial" w:hAnsi="Arial" w:cs="Arial"/>
          <w:color w:val="000000"/>
        </w:rPr>
        <w:t>prescribed for high blood pressure/fluid retention). I</w:t>
      </w:r>
      <w:r w:rsidR="00032E36">
        <w:rPr>
          <w:rFonts w:ascii="Arial" w:hAnsi="Arial" w:cs="Arial"/>
          <w:color w:val="000000"/>
        </w:rPr>
        <w:t>n</w:t>
      </w:r>
      <w:r w:rsidRPr="00F102F9">
        <w:rPr>
          <w:rFonts w:ascii="Arial" w:hAnsi="Arial" w:cs="Arial"/>
          <w:color w:val="000000"/>
        </w:rPr>
        <w:t xml:space="preserve"> December a note from </w:t>
      </w:r>
      <w:r w:rsidR="00FB304D">
        <w:rPr>
          <w:rFonts w:ascii="Arial" w:hAnsi="Arial" w:cs="Arial"/>
          <w:color w:val="000000"/>
        </w:rPr>
        <w:t xml:space="preserve">her </w:t>
      </w:r>
      <w:r w:rsidRPr="00F102F9">
        <w:rPr>
          <w:rFonts w:ascii="Arial" w:hAnsi="Arial" w:cs="Arial"/>
          <w:color w:val="000000"/>
        </w:rPr>
        <w:t xml:space="preserve">DN to </w:t>
      </w:r>
      <w:r w:rsidR="00FB304D">
        <w:rPr>
          <w:rFonts w:ascii="Arial" w:hAnsi="Arial" w:cs="Arial"/>
          <w:color w:val="000000"/>
        </w:rPr>
        <w:t xml:space="preserve">the </w:t>
      </w:r>
      <w:r w:rsidRPr="00F102F9">
        <w:rPr>
          <w:rFonts w:ascii="Arial" w:hAnsi="Arial" w:cs="Arial"/>
          <w:color w:val="000000"/>
        </w:rPr>
        <w:t>GP stated SK had to be re-referred to Croydon Hospital Diabetic Clinic</w:t>
      </w:r>
      <w:r w:rsidR="00032E36">
        <w:rPr>
          <w:rFonts w:ascii="Arial" w:hAnsi="Arial" w:cs="Arial"/>
          <w:color w:val="000000"/>
        </w:rPr>
        <w:t xml:space="preserve">. </w:t>
      </w:r>
      <w:r w:rsidRPr="00F102F9">
        <w:rPr>
          <w:rFonts w:ascii="Arial" w:hAnsi="Arial" w:cs="Arial"/>
          <w:color w:val="000000"/>
        </w:rPr>
        <w:t>SK attended an outpatient app</w:t>
      </w:r>
      <w:r w:rsidR="00032E36">
        <w:rPr>
          <w:rFonts w:ascii="Arial" w:hAnsi="Arial" w:cs="Arial"/>
          <w:color w:val="000000"/>
        </w:rPr>
        <w:t>oin</w:t>
      </w:r>
      <w:r w:rsidRPr="00F102F9">
        <w:rPr>
          <w:rFonts w:ascii="Arial" w:hAnsi="Arial" w:cs="Arial"/>
          <w:color w:val="000000"/>
        </w:rPr>
        <w:t>t</w:t>
      </w:r>
      <w:r w:rsidR="00032E36">
        <w:rPr>
          <w:rFonts w:ascii="Arial" w:hAnsi="Arial" w:cs="Arial"/>
          <w:color w:val="000000"/>
        </w:rPr>
        <w:t>ment</w:t>
      </w:r>
      <w:r w:rsidRPr="00F102F9">
        <w:rPr>
          <w:rFonts w:ascii="Arial" w:hAnsi="Arial" w:cs="Arial"/>
          <w:color w:val="000000"/>
        </w:rPr>
        <w:t xml:space="preserve"> at Croydon Hospital for post-menopausal bleeding and a biopsy was done, the outcome of this was no cause fo</w:t>
      </w:r>
      <w:r w:rsidR="00032E36">
        <w:rPr>
          <w:rFonts w:ascii="Arial" w:hAnsi="Arial" w:cs="Arial"/>
          <w:color w:val="000000"/>
        </w:rPr>
        <w:t>r</w:t>
      </w:r>
      <w:r w:rsidRPr="00F102F9">
        <w:rPr>
          <w:rFonts w:ascii="Arial" w:hAnsi="Arial" w:cs="Arial"/>
          <w:color w:val="000000"/>
        </w:rPr>
        <w:t xml:space="preserve"> concern. She missed a</w:t>
      </w:r>
      <w:r w:rsidR="00032E36">
        <w:rPr>
          <w:rFonts w:ascii="Arial" w:hAnsi="Arial" w:cs="Arial"/>
          <w:color w:val="000000"/>
        </w:rPr>
        <w:t>n</w:t>
      </w:r>
      <w:r w:rsidRPr="00F102F9">
        <w:rPr>
          <w:rFonts w:ascii="Arial" w:hAnsi="Arial" w:cs="Arial"/>
          <w:color w:val="000000"/>
        </w:rPr>
        <w:t xml:space="preserve"> app</w:t>
      </w:r>
      <w:r w:rsidR="00032E36">
        <w:rPr>
          <w:rFonts w:ascii="Arial" w:hAnsi="Arial" w:cs="Arial"/>
          <w:color w:val="000000"/>
        </w:rPr>
        <w:t>ointment</w:t>
      </w:r>
      <w:r w:rsidRPr="00F102F9">
        <w:rPr>
          <w:rFonts w:ascii="Arial" w:hAnsi="Arial" w:cs="Arial"/>
          <w:color w:val="000000"/>
        </w:rPr>
        <w:t xml:space="preserve"> with Podiatry at Croydon later in December and a foot care update sheet was faxed to her GP.</w:t>
      </w:r>
    </w:p>
    <w:p w14:paraId="5AF15756" w14:textId="77777777" w:rsidR="00F102F9" w:rsidRPr="00F102F9" w:rsidRDefault="00F102F9" w:rsidP="00F102F9">
      <w:pPr>
        <w:jc w:val="both"/>
        <w:rPr>
          <w:rFonts w:ascii="Arial" w:hAnsi="Arial" w:cs="Arial"/>
          <w:color w:val="000000"/>
        </w:rPr>
      </w:pPr>
    </w:p>
    <w:p w14:paraId="77B071EE" w14:textId="77777777" w:rsidR="00F102F9" w:rsidRDefault="00F102F9" w:rsidP="00F102F9">
      <w:pPr>
        <w:jc w:val="both"/>
        <w:rPr>
          <w:rFonts w:ascii="Arial" w:hAnsi="Arial" w:cs="Arial"/>
          <w:color w:val="000000"/>
        </w:rPr>
      </w:pPr>
      <w:r w:rsidRPr="00F102F9">
        <w:rPr>
          <w:rFonts w:ascii="Arial" w:hAnsi="Arial" w:cs="Arial"/>
          <w:color w:val="000000"/>
        </w:rPr>
        <w:t>Ongoing DN visits through December were felt to be helpful for support with SK more stable and not calling surgery so frequently, but still calling 111 often. She went to hospital for app</w:t>
      </w:r>
      <w:r w:rsidR="00032E36">
        <w:rPr>
          <w:rFonts w:ascii="Arial" w:hAnsi="Arial" w:cs="Arial"/>
          <w:color w:val="000000"/>
        </w:rPr>
        <w:t>ointment</w:t>
      </w:r>
      <w:r w:rsidRPr="00F102F9">
        <w:rPr>
          <w:rFonts w:ascii="Arial" w:hAnsi="Arial" w:cs="Arial"/>
          <w:color w:val="000000"/>
        </w:rPr>
        <w:t xml:space="preserve"> on </w:t>
      </w:r>
      <w:r w:rsidR="00032E36">
        <w:rPr>
          <w:rFonts w:ascii="Arial" w:hAnsi="Arial" w:cs="Arial"/>
          <w:color w:val="000000"/>
        </w:rPr>
        <w:t xml:space="preserve">the </w:t>
      </w:r>
      <w:r w:rsidRPr="00F102F9">
        <w:rPr>
          <w:rFonts w:ascii="Arial" w:hAnsi="Arial" w:cs="Arial"/>
          <w:color w:val="000000"/>
        </w:rPr>
        <w:t>wrong day in December, and also mistook MCIL for home carers</w:t>
      </w:r>
      <w:r w:rsidR="00726322">
        <w:rPr>
          <w:rFonts w:ascii="Arial" w:hAnsi="Arial" w:cs="Arial"/>
          <w:color w:val="000000"/>
        </w:rPr>
        <w:t>,</w:t>
      </w:r>
      <w:r w:rsidRPr="00F102F9">
        <w:rPr>
          <w:rFonts w:ascii="Arial" w:hAnsi="Arial" w:cs="Arial"/>
          <w:color w:val="000000"/>
        </w:rPr>
        <w:t xml:space="preserve"> suggesting her memory was </w:t>
      </w:r>
      <w:r w:rsidR="00032E36">
        <w:rPr>
          <w:rFonts w:ascii="Arial" w:hAnsi="Arial" w:cs="Arial"/>
          <w:color w:val="000000"/>
        </w:rPr>
        <w:t xml:space="preserve">once </w:t>
      </w:r>
      <w:r w:rsidRPr="00F102F9">
        <w:rPr>
          <w:rFonts w:ascii="Arial" w:hAnsi="Arial" w:cs="Arial"/>
          <w:color w:val="000000"/>
        </w:rPr>
        <w:t xml:space="preserve">more problematic. </w:t>
      </w:r>
      <w:r w:rsidR="00FB304D">
        <w:rPr>
          <w:rFonts w:ascii="Arial" w:hAnsi="Arial" w:cs="Arial"/>
          <w:color w:val="000000"/>
        </w:rPr>
        <w:t>S</w:t>
      </w:r>
      <w:r w:rsidRPr="00F102F9">
        <w:rPr>
          <w:rFonts w:ascii="Arial" w:hAnsi="Arial" w:cs="Arial"/>
          <w:color w:val="000000"/>
        </w:rPr>
        <w:t xml:space="preserve">he had further financial trouble, about her mortgage with legal action being threatened, notes also suggest a reassessment by ASC had occurred in December, although no details of this </w:t>
      </w:r>
      <w:r w:rsidR="003B5E0B">
        <w:rPr>
          <w:rFonts w:ascii="Arial" w:hAnsi="Arial" w:cs="Arial"/>
          <w:color w:val="000000"/>
        </w:rPr>
        <w:t>were found on ASC records</w:t>
      </w:r>
      <w:r w:rsidR="00726322">
        <w:rPr>
          <w:rFonts w:ascii="Arial" w:hAnsi="Arial" w:cs="Arial"/>
          <w:color w:val="000000"/>
        </w:rPr>
        <w:t xml:space="preserve">. </w:t>
      </w:r>
    </w:p>
    <w:p w14:paraId="470FA2AF" w14:textId="77777777" w:rsidR="00726322" w:rsidRDefault="00726322" w:rsidP="00F102F9">
      <w:pPr>
        <w:jc w:val="both"/>
        <w:rPr>
          <w:rFonts w:ascii="Arial" w:hAnsi="Arial" w:cs="Arial"/>
          <w:color w:val="000000"/>
        </w:rPr>
      </w:pPr>
    </w:p>
    <w:p w14:paraId="3DE0EAB7" w14:textId="77777777" w:rsidR="00726322" w:rsidRPr="00F102F9" w:rsidRDefault="00726322" w:rsidP="00F102F9">
      <w:pPr>
        <w:jc w:val="both"/>
        <w:rPr>
          <w:rFonts w:ascii="Arial" w:hAnsi="Arial" w:cs="Arial"/>
          <w:color w:val="000000"/>
        </w:rPr>
      </w:pPr>
    </w:p>
    <w:p w14:paraId="789951D5" w14:textId="77777777" w:rsidR="00F102F9" w:rsidRPr="00F102F9" w:rsidRDefault="00F102F9" w:rsidP="00F102F9">
      <w:pPr>
        <w:jc w:val="both"/>
        <w:rPr>
          <w:rFonts w:ascii="Arial" w:hAnsi="Arial" w:cs="Arial"/>
          <w:b/>
          <w:bCs/>
        </w:rPr>
      </w:pPr>
    </w:p>
    <w:p w14:paraId="2CE5530A" w14:textId="77777777" w:rsidR="00511D23" w:rsidRDefault="00511D23" w:rsidP="00F102F9">
      <w:pPr>
        <w:jc w:val="both"/>
        <w:rPr>
          <w:rFonts w:ascii="Arial" w:hAnsi="Arial" w:cs="Arial"/>
          <w:b/>
          <w:bCs/>
        </w:rPr>
      </w:pPr>
    </w:p>
    <w:p w14:paraId="74AF6771" w14:textId="77777777" w:rsidR="00F102F9" w:rsidRPr="00F102F9" w:rsidRDefault="002211B8" w:rsidP="00F102F9">
      <w:pPr>
        <w:jc w:val="both"/>
        <w:rPr>
          <w:rFonts w:ascii="Arial" w:hAnsi="Arial" w:cs="Arial"/>
          <w:b/>
          <w:bCs/>
        </w:rPr>
      </w:pPr>
      <w:r>
        <w:rPr>
          <w:rFonts w:ascii="Arial" w:hAnsi="Arial" w:cs="Arial"/>
          <w:b/>
          <w:bCs/>
        </w:rPr>
        <w:t>2.3.</w:t>
      </w:r>
      <w:r>
        <w:rPr>
          <w:rFonts w:ascii="Arial" w:hAnsi="Arial" w:cs="Arial"/>
          <w:b/>
          <w:bCs/>
        </w:rPr>
        <w:tab/>
      </w:r>
      <w:r w:rsidR="00F102F9" w:rsidRPr="00F102F9">
        <w:rPr>
          <w:rFonts w:ascii="Arial" w:hAnsi="Arial" w:cs="Arial"/>
          <w:b/>
          <w:bCs/>
        </w:rPr>
        <w:t>KPE 3 (01/01/17-15/05/17)</w:t>
      </w:r>
    </w:p>
    <w:p w14:paraId="08205ED4" w14:textId="77777777" w:rsidR="00F102F9" w:rsidRPr="00F102F9" w:rsidRDefault="00726322" w:rsidP="00F102F9">
      <w:pPr>
        <w:jc w:val="both"/>
        <w:rPr>
          <w:rFonts w:ascii="Arial" w:hAnsi="Arial" w:cs="Arial"/>
          <w:color w:val="000000"/>
        </w:rPr>
      </w:pPr>
      <w:r>
        <w:rPr>
          <w:rFonts w:ascii="Arial" w:hAnsi="Arial" w:cs="Arial"/>
          <w:color w:val="000000"/>
        </w:rPr>
        <w:t xml:space="preserve">Her GP had re-referred her to MAT at the end of December, which was then discussed in January in a MDT, with a plan to raise a safeguarding concern and to discuss with MDART. </w:t>
      </w:r>
      <w:r w:rsidR="0003556B">
        <w:rPr>
          <w:rFonts w:ascii="Arial" w:hAnsi="Arial" w:cs="Arial"/>
          <w:color w:val="000000"/>
        </w:rPr>
        <w:t>This referral was then forwarded to Engage Merton</w:t>
      </w:r>
      <w:r w:rsidR="0003556B">
        <w:rPr>
          <w:rStyle w:val="FootnoteReference"/>
          <w:rFonts w:ascii="Arial" w:hAnsi="Arial" w:cs="Arial"/>
          <w:color w:val="000000"/>
        </w:rPr>
        <w:footnoteReference w:id="5"/>
      </w:r>
      <w:r w:rsidR="0003556B">
        <w:rPr>
          <w:rFonts w:ascii="Arial" w:hAnsi="Arial" w:cs="Arial"/>
          <w:color w:val="000000"/>
        </w:rPr>
        <w:t xml:space="preserve"> </w:t>
      </w:r>
      <w:r w:rsidR="00824B32">
        <w:rPr>
          <w:rFonts w:ascii="Arial" w:hAnsi="Arial" w:cs="Arial"/>
          <w:color w:val="000000"/>
        </w:rPr>
        <w:t>(</w:t>
      </w:r>
      <w:r w:rsidR="0003556B">
        <w:rPr>
          <w:rFonts w:ascii="Arial" w:hAnsi="Arial" w:cs="Arial"/>
          <w:color w:val="000000"/>
        </w:rPr>
        <w:t>A counselling service)</w:t>
      </w:r>
      <w:r>
        <w:rPr>
          <w:rFonts w:ascii="Arial" w:hAnsi="Arial" w:cs="Arial"/>
          <w:color w:val="000000"/>
        </w:rPr>
        <w:t xml:space="preserve"> </w:t>
      </w:r>
      <w:r w:rsidR="00824B32">
        <w:rPr>
          <w:rFonts w:ascii="Arial" w:hAnsi="Arial" w:cs="Arial"/>
          <w:color w:val="000000"/>
        </w:rPr>
        <w:t>who sent SK an appointment which she did not attend. M</w:t>
      </w:r>
      <w:r w:rsidR="00F102F9" w:rsidRPr="00F102F9">
        <w:rPr>
          <w:rFonts w:ascii="Arial" w:hAnsi="Arial" w:cs="Arial"/>
          <w:color w:val="000000"/>
        </w:rPr>
        <w:t xml:space="preserve">ore concerns </w:t>
      </w:r>
      <w:r w:rsidR="005F0E4C">
        <w:rPr>
          <w:rFonts w:ascii="Arial" w:hAnsi="Arial" w:cs="Arial"/>
          <w:color w:val="000000"/>
        </w:rPr>
        <w:t xml:space="preserve">were </w:t>
      </w:r>
      <w:r w:rsidR="00F102F9" w:rsidRPr="00F102F9">
        <w:rPr>
          <w:rFonts w:ascii="Arial" w:hAnsi="Arial" w:cs="Arial"/>
          <w:color w:val="000000"/>
        </w:rPr>
        <w:t xml:space="preserve">noted by </w:t>
      </w:r>
      <w:r w:rsidR="005F0E4C">
        <w:rPr>
          <w:rFonts w:ascii="Arial" w:hAnsi="Arial" w:cs="Arial"/>
          <w:color w:val="000000"/>
        </w:rPr>
        <w:t xml:space="preserve">her </w:t>
      </w:r>
      <w:r w:rsidR="00F102F9" w:rsidRPr="00F102F9">
        <w:rPr>
          <w:rFonts w:ascii="Arial" w:hAnsi="Arial" w:cs="Arial"/>
          <w:color w:val="000000"/>
        </w:rPr>
        <w:t xml:space="preserve">GP about </w:t>
      </w:r>
      <w:r w:rsidR="005F0E4C">
        <w:rPr>
          <w:rFonts w:ascii="Arial" w:hAnsi="Arial" w:cs="Arial"/>
          <w:color w:val="000000"/>
        </w:rPr>
        <w:t xml:space="preserve">SK’s </w:t>
      </w:r>
      <w:r w:rsidR="00F102F9" w:rsidRPr="00F102F9">
        <w:rPr>
          <w:rFonts w:ascii="Arial" w:hAnsi="Arial" w:cs="Arial"/>
          <w:color w:val="000000"/>
        </w:rPr>
        <w:t xml:space="preserve">alcohol consumption and </w:t>
      </w:r>
      <w:r w:rsidR="005F0E4C">
        <w:rPr>
          <w:rFonts w:ascii="Arial" w:hAnsi="Arial" w:cs="Arial"/>
          <w:color w:val="000000"/>
        </w:rPr>
        <w:t xml:space="preserve">that her </w:t>
      </w:r>
      <w:r w:rsidR="00F102F9" w:rsidRPr="00F102F9">
        <w:rPr>
          <w:rFonts w:ascii="Arial" w:hAnsi="Arial" w:cs="Arial"/>
          <w:color w:val="000000"/>
        </w:rPr>
        <w:t xml:space="preserve">Blood sugar levels </w:t>
      </w:r>
      <w:r w:rsidR="005F0E4C">
        <w:rPr>
          <w:rFonts w:ascii="Arial" w:hAnsi="Arial" w:cs="Arial"/>
          <w:color w:val="000000"/>
        </w:rPr>
        <w:t xml:space="preserve">were </w:t>
      </w:r>
      <w:r w:rsidR="00F102F9" w:rsidRPr="00F102F9">
        <w:rPr>
          <w:rFonts w:ascii="Arial" w:hAnsi="Arial" w:cs="Arial"/>
          <w:color w:val="000000"/>
        </w:rPr>
        <w:t>still worryingly high</w:t>
      </w:r>
      <w:r w:rsidR="00511D23">
        <w:rPr>
          <w:rFonts w:ascii="Arial" w:hAnsi="Arial" w:cs="Arial"/>
          <w:color w:val="000000"/>
        </w:rPr>
        <w:t xml:space="preserve"> </w:t>
      </w:r>
      <w:r w:rsidR="00F102F9" w:rsidRPr="00F102F9">
        <w:rPr>
          <w:rFonts w:ascii="Arial" w:hAnsi="Arial" w:cs="Arial"/>
          <w:color w:val="000000"/>
        </w:rPr>
        <w:t xml:space="preserve">and </w:t>
      </w:r>
      <w:r w:rsidR="007B30B0">
        <w:rPr>
          <w:rFonts w:ascii="Arial" w:hAnsi="Arial" w:cs="Arial"/>
          <w:color w:val="000000"/>
        </w:rPr>
        <w:t xml:space="preserve">she was still </w:t>
      </w:r>
      <w:r w:rsidR="00F102F9" w:rsidRPr="00F102F9">
        <w:rPr>
          <w:rFonts w:ascii="Arial" w:hAnsi="Arial" w:cs="Arial"/>
          <w:color w:val="000000"/>
        </w:rPr>
        <w:t>not taking medication</w:t>
      </w:r>
      <w:r w:rsidR="005F0E4C">
        <w:rPr>
          <w:rFonts w:ascii="Arial" w:hAnsi="Arial" w:cs="Arial"/>
          <w:color w:val="000000"/>
        </w:rPr>
        <w:t xml:space="preserve">. The GP </w:t>
      </w:r>
      <w:r w:rsidR="00F102F9" w:rsidRPr="00F102F9">
        <w:rPr>
          <w:rFonts w:ascii="Arial" w:hAnsi="Arial" w:cs="Arial"/>
          <w:color w:val="000000"/>
        </w:rPr>
        <w:t xml:space="preserve">stated </w:t>
      </w:r>
      <w:r w:rsidR="005F0E4C">
        <w:rPr>
          <w:rFonts w:ascii="Arial" w:hAnsi="Arial" w:cs="Arial"/>
          <w:color w:val="000000"/>
        </w:rPr>
        <w:t xml:space="preserve">that </w:t>
      </w:r>
      <w:r w:rsidR="00F102F9" w:rsidRPr="00F102F9">
        <w:rPr>
          <w:rFonts w:ascii="Arial" w:hAnsi="Arial" w:cs="Arial"/>
          <w:color w:val="000000"/>
        </w:rPr>
        <w:t>she had capacity</w:t>
      </w:r>
      <w:r w:rsidR="007B30B0">
        <w:rPr>
          <w:rFonts w:ascii="Arial" w:hAnsi="Arial" w:cs="Arial"/>
          <w:color w:val="000000"/>
        </w:rPr>
        <w:t xml:space="preserve"> about this</w:t>
      </w:r>
      <w:r w:rsidR="00F102F9" w:rsidRPr="00F102F9">
        <w:rPr>
          <w:rFonts w:ascii="Arial" w:hAnsi="Arial" w:cs="Arial"/>
          <w:color w:val="000000"/>
        </w:rPr>
        <w:t xml:space="preserve">, but no test </w:t>
      </w:r>
      <w:r w:rsidR="005F0E4C">
        <w:rPr>
          <w:rFonts w:ascii="Arial" w:hAnsi="Arial" w:cs="Arial"/>
          <w:color w:val="000000"/>
        </w:rPr>
        <w:t xml:space="preserve">was </w:t>
      </w:r>
      <w:r w:rsidR="00F102F9" w:rsidRPr="00F102F9">
        <w:rPr>
          <w:rFonts w:ascii="Arial" w:hAnsi="Arial" w:cs="Arial"/>
          <w:color w:val="000000"/>
        </w:rPr>
        <w:t>done</w:t>
      </w:r>
      <w:r w:rsidR="00D24886">
        <w:rPr>
          <w:rFonts w:ascii="Arial" w:hAnsi="Arial" w:cs="Arial"/>
          <w:color w:val="000000"/>
        </w:rPr>
        <w:t xml:space="preserve"> as she was presumed to have capacity</w:t>
      </w:r>
      <w:r w:rsidR="00F102F9" w:rsidRPr="00F102F9">
        <w:rPr>
          <w:rFonts w:ascii="Arial" w:hAnsi="Arial" w:cs="Arial"/>
          <w:color w:val="000000"/>
        </w:rPr>
        <w:t xml:space="preserve">. SK </w:t>
      </w:r>
      <w:r w:rsidR="007B30B0">
        <w:rPr>
          <w:rFonts w:ascii="Arial" w:hAnsi="Arial" w:cs="Arial"/>
          <w:color w:val="000000"/>
        </w:rPr>
        <w:t xml:space="preserve">phoned and </w:t>
      </w:r>
      <w:r w:rsidR="00F102F9" w:rsidRPr="00F102F9">
        <w:rPr>
          <w:rFonts w:ascii="Arial" w:hAnsi="Arial" w:cs="Arial"/>
          <w:color w:val="000000"/>
        </w:rPr>
        <w:t xml:space="preserve">asked for help from ASC with </w:t>
      </w:r>
      <w:r w:rsidR="007B30B0">
        <w:rPr>
          <w:rFonts w:ascii="Arial" w:hAnsi="Arial" w:cs="Arial"/>
          <w:color w:val="000000"/>
        </w:rPr>
        <w:t xml:space="preserve">her </w:t>
      </w:r>
      <w:r w:rsidR="00F102F9" w:rsidRPr="00F102F9">
        <w:rPr>
          <w:rFonts w:ascii="Arial" w:hAnsi="Arial" w:cs="Arial"/>
          <w:color w:val="000000"/>
        </w:rPr>
        <w:t xml:space="preserve">shopping and cleaning, </w:t>
      </w:r>
      <w:r w:rsidR="007816D3">
        <w:rPr>
          <w:rFonts w:ascii="Arial" w:hAnsi="Arial" w:cs="Arial"/>
          <w:color w:val="000000"/>
        </w:rPr>
        <w:t xml:space="preserve">she was signposted </w:t>
      </w:r>
      <w:r w:rsidR="00F102F9" w:rsidRPr="00F102F9">
        <w:rPr>
          <w:rFonts w:ascii="Arial" w:hAnsi="Arial" w:cs="Arial"/>
          <w:color w:val="000000"/>
        </w:rPr>
        <w:t xml:space="preserve">to Wimbledon Guild </w:t>
      </w:r>
      <w:r w:rsidR="007B30B0">
        <w:rPr>
          <w:rFonts w:ascii="Arial" w:hAnsi="Arial" w:cs="Arial"/>
          <w:color w:val="000000"/>
        </w:rPr>
        <w:t xml:space="preserve">again </w:t>
      </w:r>
      <w:r w:rsidR="00F102F9" w:rsidRPr="00F102F9">
        <w:rPr>
          <w:rFonts w:ascii="Arial" w:hAnsi="Arial" w:cs="Arial"/>
          <w:color w:val="000000"/>
        </w:rPr>
        <w:t>(</w:t>
      </w:r>
      <w:r w:rsidR="007816D3">
        <w:rPr>
          <w:rFonts w:ascii="Arial" w:hAnsi="Arial" w:cs="Arial"/>
          <w:color w:val="000000"/>
        </w:rPr>
        <w:t xml:space="preserve">but </w:t>
      </w:r>
      <w:r w:rsidR="007B30B0">
        <w:rPr>
          <w:rFonts w:ascii="Arial" w:hAnsi="Arial" w:cs="Arial"/>
          <w:color w:val="000000"/>
        </w:rPr>
        <w:t xml:space="preserve">as before </w:t>
      </w:r>
      <w:r w:rsidR="007816D3">
        <w:rPr>
          <w:rFonts w:ascii="Arial" w:hAnsi="Arial" w:cs="Arial"/>
          <w:color w:val="000000"/>
        </w:rPr>
        <w:t xml:space="preserve">there were no </w:t>
      </w:r>
      <w:r w:rsidR="00F102F9" w:rsidRPr="00F102F9">
        <w:rPr>
          <w:rFonts w:ascii="Arial" w:hAnsi="Arial" w:cs="Arial"/>
          <w:color w:val="000000"/>
        </w:rPr>
        <w:t xml:space="preserve">records of whether they did </w:t>
      </w:r>
      <w:r w:rsidR="007B30B0">
        <w:rPr>
          <w:rFonts w:ascii="Arial" w:hAnsi="Arial" w:cs="Arial"/>
          <w:color w:val="000000"/>
        </w:rPr>
        <w:t xml:space="preserve">offer </w:t>
      </w:r>
      <w:r w:rsidR="00F102F9" w:rsidRPr="00F102F9">
        <w:rPr>
          <w:rFonts w:ascii="Arial" w:hAnsi="Arial" w:cs="Arial"/>
          <w:color w:val="000000"/>
        </w:rPr>
        <w:t>help</w:t>
      </w:r>
      <w:r w:rsidR="007816D3">
        <w:rPr>
          <w:rFonts w:ascii="Arial" w:hAnsi="Arial" w:cs="Arial"/>
          <w:color w:val="000000"/>
        </w:rPr>
        <w:t xml:space="preserve"> </w:t>
      </w:r>
      <w:r w:rsidR="007B30B0">
        <w:rPr>
          <w:rFonts w:ascii="Arial" w:hAnsi="Arial" w:cs="Arial"/>
          <w:color w:val="000000"/>
        </w:rPr>
        <w:t xml:space="preserve">to </w:t>
      </w:r>
      <w:r w:rsidR="007816D3">
        <w:rPr>
          <w:rFonts w:ascii="Arial" w:hAnsi="Arial" w:cs="Arial"/>
          <w:color w:val="000000"/>
        </w:rPr>
        <w:t>SK</w:t>
      </w:r>
      <w:r w:rsidR="00F102F9" w:rsidRPr="00F102F9">
        <w:rPr>
          <w:rFonts w:ascii="Arial" w:hAnsi="Arial" w:cs="Arial"/>
          <w:color w:val="000000"/>
        </w:rPr>
        <w:t>).</w:t>
      </w:r>
      <w:r w:rsidR="00824B32">
        <w:rPr>
          <w:rFonts w:ascii="Arial" w:hAnsi="Arial" w:cs="Arial"/>
          <w:color w:val="000000"/>
        </w:rPr>
        <w:t xml:space="preserve"> MAT then discussed a plan for a home visit at the end of the month</w:t>
      </w:r>
      <w:r w:rsidR="00F5350E">
        <w:rPr>
          <w:rFonts w:ascii="Arial" w:hAnsi="Arial" w:cs="Arial"/>
          <w:color w:val="000000"/>
        </w:rPr>
        <w:t xml:space="preserve"> and contacted ASC about the safeguarding concern, where possible alcohol related dementia was raised. She was then discharged from MAT, without being seen.</w:t>
      </w:r>
    </w:p>
    <w:p w14:paraId="5CE29965" w14:textId="77777777" w:rsidR="00F102F9" w:rsidRPr="00F102F9" w:rsidRDefault="00F102F9" w:rsidP="00F102F9">
      <w:pPr>
        <w:jc w:val="both"/>
        <w:rPr>
          <w:rFonts w:ascii="Arial" w:hAnsi="Arial" w:cs="Arial"/>
          <w:color w:val="000000"/>
        </w:rPr>
      </w:pPr>
    </w:p>
    <w:p w14:paraId="7C23A23C" w14:textId="77777777" w:rsidR="007816D3" w:rsidRDefault="00F102F9" w:rsidP="00F102F9">
      <w:pPr>
        <w:jc w:val="both"/>
        <w:rPr>
          <w:rFonts w:ascii="Arial" w:hAnsi="Arial" w:cs="Arial"/>
          <w:color w:val="000000"/>
        </w:rPr>
      </w:pPr>
      <w:r w:rsidRPr="00F102F9">
        <w:rPr>
          <w:rFonts w:ascii="Arial" w:hAnsi="Arial" w:cs="Arial"/>
          <w:color w:val="000000"/>
        </w:rPr>
        <w:t xml:space="preserve">In February 2017 medical issues of </w:t>
      </w:r>
      <w:r w:rsidR="007B30B0">
        <w:rPr>
          <w:rFonts w:ascii="Arial" w:hAnsi="Arial" w:cs="Arial"/>
          <w:color w:val="000000"/>
        </w:rPr>
        <w:t xml:space="preserve">a </w:t>
      </w:r>
      <w:r w:rsidRPr="00F102F9">
        <w:rPr>
          <w:rFonts w:ascii="Arial" w:hAnsi="Arial" w:cs="Arial"/>
          <w:color w:val="000000"/>
        </w:rPr>
        <w:t xml:space="preserve">urine problem and </w:t>
      </w:r>
      <w:r w:rsidR="00511D23">
        <w:rPr>
          <w:rFonts w:ascii="Arial" w:hAnsi="Arial" w:cs="Arial"/>
          <w:color w:val="000000"/>
        </w:rPr>
        <w:t xml:space="preserve">the </w:t>
      </w:r>
      <w:r w:rsidR="00511D23" w:rsidRPr="00F102F9">
        <w:rPr>
          <w:rFonts w:ascii="Arial" w:hAnsi="Arial" w:cs="Arial"/>
          <w:color w:val="000000"/>
        </w:rPr>
        <w:t>side effects</w:t>
      </w:r>
      <w:r w:rsidRPr="00F102F9">
        <w:rPr>
          <w:rFonts w:ascii="Arial" w:hAnsi="Arial" w:cs="Arial"/>
          <w:color w:val="000000"/>
        </w:rPr>
        <w:t xml:space="preserve"> of Furosemide</w:t>
      </w:r>
      <w:r w:rsidR="00511D23">
        <w:rPr>
          <w:rFonts w:ascii="Arial" w:hAnsi="Arial" w:cs="Arial"/>
          <w:color w:val="000000"/>
        </w:rPr>
        <w:t xml:space="preserve">, </w:t>
      </w:r>
      <w:r w:rsidR="007816D3">
        <w:rPr>
          <w:rFonts w:ascii="Arial" w:hAnsi="Arial" w:cs="Arial"/>
          <w:color w:val="000000"/>
        </w:rPr>
        <w:t xml:space="preserve">her </w:t>
      </w:r>
      <w:r w:rsidRPr="00F102F9">
        <w:rPr>
          <w:rFonts w:ascii="Arial" w:hAnsi="Arial" w:cs="Arial"/>
          <w:color w:val="000000"/>
        </w:rPr>
        <w:t xml:space="preserve">dose </w:t>
      </w:r>
      <w:r w:rsidR="007816D3">
        <w:rPr>
          <w:rFonts w:ascii="Arial" w:hAnsi="Arial" w:cs="Arial"/>
          <w:color w:val="000000"/>
        </w:rPr>
        <w:t xml:space="preserve">was </w:t>
      </w:r>
      <w:r w:rsidRPr="00F102F9">
        <w:rPr>
          <w:rFonts w:ascii="Arial" w:hAnsi="Arial" w:cs="Arial"/>
          <w:color w:val="000000"/>
        </w:rPr>
        <w:t>reduced. SK contacted ASC again requesting for an</w:t>
      </w:r>
      <w:r w:rsidR="007B30B0">
        <w:rPr>
          <w:rFonts w:ascii="Arial" w:hAnsi="Arial" w:cs="Arial"/>
          <w:color w:val="000000"/>
        </w:rPr>
        <w:t>other</w:t>
      </w:r>
      <w:r w:rsidRPr="00F102F9">
        <w:rPr>
          <w:rFonts w:ascii="Arial" w:hAnsi="Arial" w:cs="Arial"/>
          <w:color w:val="000000"/>
        </w:rPr>
        <w:t xml:space="preserve"> OT assessment, she was not placed on the OT,  but was </w:t>
      </w:r>
      <w:r w:rsidR="007816D3">
        <w:rPr>
          <w:rFonts w:ascii="Arial" w:hAnsi="Arial" w:cs="Arial"/>
          <w:color w:val="000000"/>
        </w:rPr>
        <w:t xml:space="preserve">still </w:t>
      </w:r>
      <w:r w:rsidRPr="00F102F9">
        <w:rPr>
          <w:rFonts w:ascii="Arial" w:hAnsi="Arial" w:cs="Arial"/>
          <w:color w:val="000000"/>
        </w:rPr>
        <w:t>on the First Response Team waiting list for a Social Work assessment</w:t>
      </w:r>
      <w:r w:rsidR="007B30B0">
        <w:rPr>
          <w:rFonts w:ascii="Arial" w:hAnsi="Arial" w:cs="Arial"/>
          <w:color w:val="000000"/>
        </w:rPr>
        <w:t>, which was presumably from the referral in December 2016</w:t>
      </w:r>
      <w:r w:rsidRPr="00F102F9">
        <w:rPr>
          <w:rFonts w:ascii="Arial" w:hAnsi="Arial" w:cs="Arial"/>
          <w:color w:val="000000"/>
        </w:rPr>
        <w:t xml:space="preserve">. </w:t>
      </w:r>
      <w:r w:rsidR="00511D23">
        <w:rPr>
          <w:rFonts w:ascii="Arial" w:hAnsi="Arial" w:cs="Arial"/>
          <w:color w:val="000000"/>
        </w:rPr>
        <w:t>SK</w:t>
      </w:r>
      <w:r w:rsidRPr="00F102F9">
        <w:rPr>
          <w:rFonts w:ascii="Arial" w:hAnsi="Arial" w:cs="Arial"/>
          <w:color w:val="000000"/>
        </w:rPr>
        <w:t xml:space="preserve"> was seen by a community physio</w:t>
      </w:r>
      <w:r w:rsidR="007816D3">
        <w:rPr>
          <w:rFonts w:ascii="Arial" w:hAnsi="Arial" w:cs="Arial"/>
          <w:color w:val="000000"/>
        </w:rPr>
        <w:t>therapist</w:t>
      </w:r>
      <w:r w:rsidRPr="00F102F9">
        <w:rPr>
          <w:rFonts w:ascii="Arial" w:hAnsi="Arial" w:cs="Arial"/>
          <w:color w:val="000000"/>
        </w:rPr>
        <w:t xml:space="preserve">, </w:t>
      </w:r>
      <w:r w:rsidR="007816D3">
        <w:rPr>
          <w:rFonts w:ascii="Arial" w:hAnsi="Arial" w:cs="Arial"/>
          <w:color w:val="000000"/>
        </w:rPr>
        <w:t xml:space="preserve">as she </w:t>
      </w:r>
      <w:r w:rsidRPr="00F102F9">
        <w:rPr>
          <w:rFonts w:ascii="Arial" w:hAnsi="Arial" w:cs="Arial"/>
          <w:color w:val="000000"/>
        </w:rPr>
        <w:t xml:space="preserve">had shakiness in </w:t>
      </w:r>
      <w:r w:rsidR="007816D3">
        <w:rPr>
          <w:rFonts w:ascii="Arial" w:hAnsi="Arial" w:cs="Arial"/>
          <w:color w:val="000000"/>
        </w:rPr>
        <w:t xml:space="preserve">her </w:t>
      </w:r>
      <w:r w:rsidRPr="00F102F9">
        <w:rPr>
          <w:rFonts w:ascii="Arial" w:hAnsi="Arial" w:cs="Arial"/>
          <w:color w:val="000000"/>
        </w:rPr>
        <w:t xml:space="preserve">legs and </w:t>
      </w:r>
      <w:r w:rsidR="007816D3">
        <w:rPr>
          <w:rFonts w:ascii="Arial" w:hAnsi="Arial" w:cs="Arial"/>
          <w:color w:val="000000"/>
        </w:rPr>
        <w:t xml:space="preserve">was </w:t>
      </w:r>
      <w:r w:rsidRPr="00F102F9">
        <w:rPr>
          <w:rFonts w:ascii="Arial" w:hAnsi="Arial" w:cs="Arial"/>
          <w:color w:val="000000"/>
        </w:rPr>
        <w:t xml:space="preserve">using </w:t>
      </w:r>
      <w:r w:rsidR="007816D3">
        <w:rPr>
          <w:rFonts w:ascii="Arial" w:hAnsi="Arial" w:cs="Arial"/>
          <w:color w:val="000000"/>
        </w:rPr>
        <w:t>2</w:t>
      </w:r>
      <w:r w:rsidRPr="00F102F9">
        <w:rPr>
          <w:rFonts w:ascii="Arial" w:hAnsi="Arial" w:cs="Arial"/>
          <w:color w:val="000000"/>
        </w:rPr>
        <w:t xml:space="preserve"> stick</w:t>
      </w:r>
      <w:r w:rsidR="007816D3">
        <w:rPr>
          <w:rFonts w:ascii="Arial" w:hAnsi="Arial" w:cs="Arial"/>
          <w:color w:val="000000"/>
        </w:rPr>
        <w:t>s</w:t>
      </w:r>
      <w:r w:rsidRPr="00F102F9">
        <w:rPr>
          <w:rFonts w:ascii="Arial" w:hAnsi="Arial" w:cs="Arial"/>
          <w:color w:val="000000"/>
        </w:rPr>
        <w:t xml:space="preserve"> to walk with. In March, </w:t>
      </w:r>
      <w:r w:rsidR="007816D3">
        <w:rPr>
          <w:rFonts w:ascii="Arial" w:hAnsi="Arial" w:cs="Arial"/>
          <w:color w:val="000000"/>
        </w:rPr>
        <w:t xml:space="preserve">an </w:t>
      </w:r>
      <w:r w:rsidRPr="00F102F9">
        <w:rPr>
          <w:rFonts w:ascii="Arial" w:hAnsi="Arial" w:cs="Arial"/>
          <w:color w:val="000000"/>
        </w:rPr>
        <w:t>OT note</w:t>
      </w:r>
      <w:r w:rsidR="00913C91">
        <w:rPr>
          <w:rFonts w:ascii="Arial" w:hAnsi="Arial" w:cs="Arial"/>
          <w:color w:val="000000"/>
        </w:rPr>
        <w:t>d</w:t>
      </w:r>
      <w:r w:rsidRPr="00F102F9">
        <w:rPr>
          <w:rFonts w:ascii="Arial" w:hAnsi="Arial" w:cs="Arial"/>
          <w:color w:val="000000"/>
        </w:rPr>
        <w:t xml:space="preserve"> the referral </w:t>
      </w:r>
      <w:r w:rsidR="007B30B0">
        <w:rPr>
          <w:rFonts w:ascii="Arial" w:hAnsi="Arial" w:cs="Arial"/>
          <w:color w:val="000000"/>
        </w:rPr>
        <w:t xml:space="preserve">to them </w:t>
      </w:r>
      <w:r w:rsidRPr="00F102F9">
        <w:rPr>
          <w:rFonts w:ascii="Arial" w:hAnsi="Arial" w:cs="Arial"/>
          <w:color w:val="000000"/>
        </w:rPr>
        <w:t xml:space="preserve">was </w:t>
      </w:r>
      <w:r w:rsidR="007B30B0">
        <w:rPr>
          <w:rFonts w:ascii="Arial" w:hAnsi="Arial" w:cs="Arial"/>
          <w:color w:val="000000"/>
        </w:rPr>
        <w:t xml:space="preserve">again </w:t>
      </w:r>
      <w:r w:rsidRPr="00F102F9">
        <w:rPr>
          <w:rFonts w:ascii="Arial" w:hAnsi="Arial" w:cs="Arial"/>
          <w:color w:val="000000"/>
        </w:rPr>
        <w:t xml:space="preserve">for a stairlift and adaptations, presumably as SK </w:t>
      </w:r>
      <w:r w:rsidR="007816D3">
        <w:rPr>
          <w:rFonts w:ascii="Arial" w:hAnsi="Arial" w:cs="Arial"/>
          <w:color w:val="000000"/>
        </w:rPr>
        <w:t xml:space="preserve">felt that she was still </w:t>
      </w:r>
      <w:r w:rsidRPr="00F102F9">
        <w:rPr>
          <w:rFonts w:ascii="Arial" w:hAnsi="Arial" w:cs="Arial"/>
          <w:color w:val="000000"/>
        </w:rPr>
        <w:t>unable to manage at home</w:t>
      </w:r>
      <w:r w:rsidR="005D0420">
        <w:rPr>
          <w:rFonts w:ascii="Arial" w:hAnsi="Arial" w:cs="Arial"/>
          <w:color w:val="000000"/>
        </w:rPr>
        <w:t>. I</w:t>
      </w:r>
      <w:r w:rsidRPr="00F102F9">
        <w:rPr>
          <w:rFonts w:ascii="Arial" w:hAnsi="Arial" w:cs="Arial"/>
          <w:color w:val="000000"/>
        </w:rPr>
        <w:t xml:space="preserve">n response to this </w:t>
      </w:r>
      <w:r w:rsidR="007816D3">
        <w:rPr>
          <w:rFonts w:ascii="Arial" w:hAnsi="Arial" w:cs="Arial"/>
          <w:color w:val="000000"/>
        </w:rPr>
        <w:t xml:space="preserve">an </w:t>
      </w:r>
      <w:r w:rsidRPr="00F102F9">
        <w:rPr>
          <w:rFonts w:ascii="Arial" w:hAnsi="Arial" w:cs="Arial"/>
          <w:color w:val="000000"/>
        </w:rPr>
        <w:t>OT wr</w:t>
      </w:r>
      <w:r w:rsidR="007816D3">
        <w:rPr>
          <w:rFonts w:ascii="Arial" w:hAnsi="Arial" w:cs="Arial"/>
          <w:color w:val="000000"/>
        </w:rPr>
        <w:t>ote</w:t>
      </w:r>
      <w:r w:rsidRPr="00F102F9">
        <w:rPr>
          <w:rFonts w:ascii="Arial" w:hAnsi="Arial" w:cs="Arial"/>
          <w:color w:val="000000"/>
        </w:rPr>
        <w:t xml:space="preserve"> to </w:t>
      </w:r>
      <w:r w:rsidR="007816D3">
        <w:rPr>
          <w:rFonts w:ascii="Arial" w:hAnsi="Arial" w:cs="Arial"/>
          <w:color w:val="000000"/>
        </w:rPr>
        <w:t xml:space="preserve">her </w:t>
      </w:r>
      <w:r w:rsidRPr="00F102F9">
        <w:rPr>
          <w:rFonts w:ascii="Arial" w:hAnsi="Arial" w:cs="Arial"/>
          <w:color w:val="000000"/>
        </w:rPr>
        <w:t xml:space="preserve">GP at the beginning and end of </w:t>
      </w:r>
      <w:r w:rsidR="005D0420">
        <w:rPr>
          <w:rFonts w:ascii="Arial" w:hAnsi="Arial" w:cs="Arial"/>
          <w:color w:val="000000"/>
        </w:rPr>
        <w:t>March</w:t>
      </w:r>
      <w:r w:rsidRPr="00F102F9">
        <w:rPr>
          <w:rFonts w:ascii="Arial" w:hAnsi="Arial" w:cs="Arial"/>
          <w:color w:val="000000"/>
        </w:rPr>
        <w:t xml:space="preserve">. Continued high blood sugar levels were </w:t>
      </w:r>
      <w:r w:rsidR="007816D3">
        <w:rPr>
          <w:rFonts w:ascii="Arial" w:hAnsi="Arial" w:cs="Arial"/>
          <w:color w:val="000000"/>
        </w:rPr>
        <w:t xml:space="preserve">still </w:t>
      </w:r>
      <w:r w:rsidRPr="00F102F9">
        <w:rPr>
          <w:rFonts w:ascii="Arial" w:hAnsi="Arial" w:cs="Arial"/>
          <w:color w:val="000000"/>
        </w:rPr>
        <w:t xml:space="preserve">noted </w:t>
      </w:r>
      <w:r w:rsidR="005D0420">
        <w:rPr>
          <w:rFonts w:ascii="Arial" w:hAnsi="Arial" w:cs="Arial"/>
          <w:color w:val="000000"/>
        </w:rPr>
        <w:t xml:space="preserve">by the DNs </w:t>
      </w:r>
      <w:r w:rsidRPr="00F102F9">
        <w:rPr>
          <w:rFonts w:ascii="Arial" w:hAnsi="Arial" w:cs="Arial"/>
          <w:color w:val="000000"/>
        </w:rPr>
        <w:t xml:space="preserve">in March as well as a viral infection. ASC </w:t>
      </w:r>
      <w:r w:rsidR="007816D3">
        <w:rPr>
          <w:rFonts w:ascii="Arial" w:hAnsi="Arial" w:cs="Arial"/>
          <w:color w:val="000000"/>
        </w:rPr>
        <w:t>duty spoke</w:t>
      </w:r>
      <w:r w:rsidRPr="00F102F9">
        <w:rPr>
          <w:rFonts w:ascii="Arial" w:hAnsi="Arial" w:cs="Arial"/>
          <w:color w:val="000000"/>
        </w:rPr>
        <w:t xml:space="preserve"> to SK over the phone about her request for help at home, </w:t>
      </w:r>
      <w:r w:rsidR="007816D3">
        <w:rPr>
          <w:rFonts w:ascii="Arial" w:hAnsi="Arial" w:cs="Arial"/>
          <w:color w:val="000000"/>
        </w:rPr>
        <w:t xml:space="preserve">their </w:t>
      </w:r>
      <w:r w:rsidRPr="00F102F9">
        <w:rPr>
          <w:rFonts w:ascii="Arial" w:hAnsi="Arial" w:cs="Arial"/>
          <w:color w:val="000000"/>
        </w:rPr>
        <w:t xml:space="preserve">notes say </w:t>
      </w:r>
      <w:r w:rsidR="007816D3">
        <w:rPr>
          <w:rFonts w:ascii="Arial" w:hAnsi="Arial" w:cs="Arial"/>
          <w:color w:val="000000"/>
        </w:rPr>
        <w:t xml:space="preserve">that </w:t>
      </w:r>
      <w:r w:rsidRPr="00F102F9">
        <w:rPr>
          <w:rFonts w:ascii="Arial" w:hAnsi="Arial" w:cs="Arial"/>
          <w:color w:val="000000"/>
        </w:rPr>
        <w:t xml:space="preserve">eligibility </w:t>
      </w:r>
      <w:r w:rsidR="007816D3">
        <w:rPr>
          <w:rFonts w:ascii="Arial" w:hAnsi="Arial" w:cs="Arial"/>
          <w:color w:val="000000"/>
        </w:rPr>
        <w:t xml:space="preserve">was </w:t>
      </w:r>
      <w:r w:rsidRPr="00F102F9">
        <w:rPr>
          <w:rFonts w:ascii="Arial" w:hAnsi="Arial" w:cs="Arial"/>
          <w:color w:val="000000"/>
        </w:rPr>
        <w:t xml:space="preserve">explained and </w:t>
      </w:r>
      <w:r w:rsidR="007816D3">
        <w:rPr>
          <w:rFonts w:ascii="Arial" w:hAnsi="Arial" w:cs="Arial"/>
          <w:color w:val="000000"/>
        </w:rPr>
        <w:t xml:space="preserve">the </w:t>
      </w:r>
      <w:r w:rsidRPr="00F102F9">
        <w:rPr>
          <w:rFonts w:ascii="Arial" w:hAnsi="Arial" w:cs="Arial"/>
          <w:color w:val="000000"/>
        </w:rPr>
        <w:t xml:space="preserve">referral </w:t>
      </w:r>
      <w:r w:rsidR="007816D3">
        <w:rPr>
          <w:rFonts w:ascii="Arial" w:hAnsi="Arial" w:cs="Arial"/>
          <w:color w:val="000000"/>
        </w:rPr>
        <w:t xml:space="preserve">was then </w:t>
      </w:r>
      <w:r w:rsidRPr="00F102F9">
        <w:rPr>
          <w:rFonts w:ascii="Arial" w:hAnsi="Arial" w:cs="Arial"/>
          <w:color w:val="000000"/>
        </w:rPr>
        <w:t>abandoned</w:t>
      </w:r>
      <w:r w:rsidR="005D0420">
        <w:rPr>
          <w:rFonts w:ascii="Arial" w:hAnsi="Arial" w:cs="Arial"/>
          <w:color w:val="000000"/>
        </w:rPr>
        <w:t xml:space="preserve">, </w:t>
      </w:r>
      <w:r w:rsidRPr="00F102F9">
        <w:rPr>
          <w:rFonts w:ascii="Arial" w:hAnsi="Arial" w:cs="Arial"/>
          <w:color w:val="000000"/>
        </w:rPr>
        <w:t xml:space="preserve">unclear </w:t>
      </w:r>
      <w:r w:rsidR="005D0420">
        <w:rPr>
          <w:rFonts w:ascii="Arial" w:hAnsi="Arial" w:cs="Arial"/>
          <w:color w:val="000000"/>
        </w:rPr>
        <w:t>but</w:t>
      </w:r>
      <w:r w:rsidRPr="00F102F9">
        <w:rPr>
          <w:rFonts w:ascii="Arial" w:hAnsi="Arial" w:cs="Arial"/>
          <w:color w:val="000000"/>
        </w:rPr>
        <w:t xml:space="preserve"> this </w:t>
      </w:r>
      <w:r w:rsidR="005D0420">
        <w:rPr>
          <w:rFonts w:ascii="Arial" w:hAnsi="Arial" w:cs="Arial"/>
          <w:color w:val="000000"/>
        </w:rPr>
        <w:t>appeared to be without</w:t>
      </w:r>
      <w:r w:rsidRPr="00F102F9">
        <w:rPr>
          <w:rFonts w:ascii="Arial" w:hAnsi="Arial" w:cs="Arial"/>
          <w:color w:val="000000"/>
        </w:rPr>
        <w:t xml:space="preserve"> an assessment</w:t>
      </w:r>
      <w:r w:rsidR="005D0420">
        <w:rPr>
          <w:rFonts w:ascii="Arial" w:hAnsi="Arial" w:cs="Arial"/>
          <w:color w:val="000000"/>
        </w:rPr>
        <w:t>.</w:t>
      </w:r>
      <w:r w:rsidRPr="00F102F9">
        <w:rPr>
          <w:rFonts w:ascii="Arial" w:hAnsi="Arial" w:cs="Arial"/>
          <w:color w:val="000000"/>
        </w:rPr>
        <w:t xml:space="preserve"> </w:t>
      </w:r>
    </w:p>
    <w:p w14:paraId="7E13E33C" w14:textId="77777777" w:rsidR="007816D3" w:rsidRDefault="007816D3" w:rsidP="00F102F9">
      <w:pPr>
        <w:jc w:val="both"/>
        <w:rPr>
          <w:rFonts w:ascii="Arial" w:hAnsi="Arial" w:cs="Arial"/>
          <w:color w:val="000000"/>
        </w:rPr>
      </w:pPr>
    </w:p>
    <w:p w14:paraId="5C017659" w14:textId="701EA0CF" w:rsidR="00321086" w:rsidRDefault="00F102F9" w:rsidP="00F102F9">
      <w:pPr>
        <w:jc w:val="both"/>
        <w:rPr>
          <w:rFonts w:ascii="Arial" w:hAnsi="Arial" w:cs="Arial"/>
          <w:color w:val="000000"/>
        </w:rPr>
      </w:pPr>
      <w:r w:rsidRPr="00F102F9">
        <w:rPr>
          <w:rFonts w:ascii="Arial" w:hAnsi="Arial" w:cs="Arial"/>
          <w:color w:val="000000"/>
        </w:rPr>
        <w:t>SK requested Buspirone</w:t>
      </w:r>
      <w:r w:rsidR="007816D3">
        <w:rPr>
          <w:rStyle w:val="FootnoteReference"/>
          <w:rFonts w:ascii="Arial" w:hAnsi="Arial" w:cs="Arial"/>
          <w:color w:val="000000"/>
        </w:rPr>
        <w:footnoteReference w:id="6"/>
      </w:r>
      <w:r w:rsidR="007816D3">
        <w:rPr>
          <w:rFonts w:ascii="Arial" w:hAnsi="Arial" w:cs="Arial"/>
          <w:color w:val="000000"/>
        </w:rPr>
        <w:t xml:space="preserve"> </w:t>
      </w:r>
      <w:r w:rsidR="007816D3" w:rsidRPr="00F102F9">
        <w:rPr>
          <w:rFonts w:ascii="Arial" w:hAnsi="Arial" w:cs="Arial"/>
          <w:color w:val="000000"/>
        </w:rPr>
        <w:t>(anti</w:t>
      </w:r>
      <w:r w:rsidR="005D0420">
        <w:rPr>
          <w:rFonts w:ascii="Arial" w:hAnsi="Arial" w:cs="Arial"/>
          <w:color w:val="000000"/>
        </w:rPr>
        <w:t>-</w:t>
      </w:r>
      <w:r w:rsidR="007816D3" w:rsidRPr="00F102F9">
        <w:rPr>
          <w:rFonts w:ascii="Arial" w:hAnsi="Arial" w:cs="Arial"/>
          <w:color w:val="000000"/>
        </w:rPr>
        <w:t xml:space="preserve">anxiety/sedative </w:t>
      </w:r>
      <w:r w:rsidR="0094623A">
        <w:rPr>
          <w:rFonts w:ascii="Arial" w:hAnsi="Arial" w:cs="Arial"/>
          <w:color w:val="000000"/>
        </w:rPr>
        <w:t xml:space="preserve">liquid </w:t>
      </w:r>
      <w:r w:rsidR="007816D3" w:rsidRPr="00F102F9">
        <w:rPr>
          <w:rFonts w:ascii="Arial" w:hAnsi="Arial" w:cs="Arial"/>
          <w:color w:val="000000"/>
        </w:rPr>
        <w:t>med</w:t>
      </w:r>
      <w:r w:rsidR="007816D3">
        <w:rPr>
          <w:rFonts w:ascii="Arial" w:hAnsi="Arial" w:cs="Arial"/>
          <w:color w:val="000000"/>
        </w:rPr>
        <w:t>ication</w:t>
      </w:r>
      <w:r w:rsidR="007816D3" w:rsidRPr="00F102F9">
        <w:rPr>
          <w:rFonts w:ascii="Arial" w:hAnsi="Arial" w:cs="Arial"/>
          <w:color w:val="000000"/>
        </w:rPr>
        <w:t xml:space="preserve">) </w:t>
      </w:r>
      <w:r w:rsidRPr="00F102F9">
        <w:rPr>
          <w:rFonts w:ascii="Arial" w:hAnsi="Arial" w:cs="Arial"/>
          <w:color w:val="000000"/>
        </w:rPr>
        <w:t xml:space="preserve"> from </w:t>
      </w:r>
      <w:r w:rsidR="007816D3">
        <w:rPr>
          <w:rFonts w:ascii="Arial" w:hAnsi="Arial" w:cs="Arial"/>
          <w:color w:val="000000"/>
        </w:rPr>
        <w:t xml:space="preserve">her </w:t>
      </w:r>
      <w:r w:rsidRPr="00F102F9">
        <w:rPr>
          <w:rFonts w:ascii="Arial" w:hAnsi="Arial" w:cs="Arial"/>
          <w:color w:val="000000"/>
        </w:rPr>
        <w:t xml:space="preserve">GP who </w:t>
      </w:r>
      <w:r w:rsidR="005D0420">
        <w:rPr>
          <w:rFonts w:ascii="Arial" w:hAnsi="Arial" w:cs="Arial"/>
          <w:color w:val="000000"/>
        </w:rPr>
        <w:t xml:space="preserve">said he </w:t>
      </w:r>
      <w:r w:rsidRPr="00F102F9">
        <w:rPr>
          <w:rFonts w:ascii="Arial" w:hAnsi="Arial" w:cs="Arial"/>
          <w:color w:val="000000"/>
        </w:rPr>
        <w:t>was unable to administer this</w:t>
      </w:r>
      <w:r w:rsidR="007816D3">
        <w:rPr>
          <w:rFonts w:ascii="Arial" w:hAnsi="Arial" w:cs="Arial"/>
          <w:color w:val="000000"/>
        </w:rPr>
        <w:t xml:space="preserve">. </w:t>
      </w:r>
      <w:r w:rsidR="0094623A">
        <w:rPr>
          <w:rFonts w:ascii="Arial" w:hAnsi="Arial" w:cs="Arial"/>
          <w:color w:val="000000"/>
        </w:rPr>
        <w:t xml:space="preserve">It was stopped as viewed to be </w:t>
      </w:r>
      <w:r w:rsidR="0032181A">
        <w:rPr>
          <w:rFonts w:ascii="Arial" w:hAnsi="Arial" w:cs="Arial"/>
          <w:color w:val="000000"/>
        </w:rPr>
        <w:t xml:space="preserve">a risk it would not be taken by SK reliably/correctly. </w:t>
      </w:r>
      <w:r w:rsidR="007816D3">
        <w:rPr>
          <w:rFonts w:ascii="Arial" w:hAnsi="Arial" w:cs="Arial"/>
          <w:color w:val="000000"/>
        </w:rPr>
        <w:t>SK was</w:t>
      </w:r>
      <w:r w:rsidRPr="00F102F9">
        <w:rPr>
          <w:rFonts w:ascii="Arial" w:hAnsi="Arial" w:cs="Arial"/>
          <w:color w:val="000000"/>
        </w:rPr>
        <w:t xml:space="preserve"> reporting to be in a lot of pain, also</w:t>
      </w:r>
      <w:r w:rsidR="007816D3">
        <w:rPr>
          <w:rFonts w:ascii="Arial" w:hAnsi="Arial" w:cs="Arial"/>
          <w:color w:val="000000"/>
        </w:rPr>
        <w:t xml:space="preserve"> that she had </w:t>
      </w:r>
      <w:r w:rsidRPr="00F102F9">
        <w:rPr>
          <w:rFonts w:ascii="Arial" w:hAnsi="Arial" w:cs="Arial"/>
          <w:color w:val="000000"/>
        </w:rPr>
        <w:t xml:space="preserve"> diarrhoea and blood in </w:t>
      </w:r>
      <w:r w:rsidR="00774EC4">
        <w:rPr>
          <w:rFonts w:ascii="Arial" w:hAnsi="Arial" w:cs="Arial"/>
          <w:color w:val="000000"/>
        </w:rPr>
        <w:t xml:space="preserve">her </w:t>
      </w:r>
      <w:r w:rsidRPr="00F102F9">
        <w:rPr>
          <w:rFonts w:ascii="Arial" w:hAnsi="Arial" w:cs="Arial"/>
          <w:color w:val="000000"/>
        </w:rPr>
        <w:t xml:space="preserve">stools, leading to tests which were </w:t>
      </w:r>
      <w:r w:rsidR="005D0420">
        <w:rPr>
          <w:rFonts w:ascii="Arial" w:hAnsi="Arial" w:cs="Arial"/>
          <w:color w:val="000000"/>
        </w:rPr>
        <w:t xml:space="preserve">found to be </w:t>
      </w:r>
      <w:r w:rsidRPr="00F102F9">
        <w:rPr>
          <w:rFonts w:ascii="Arial" w:hAnsi="Arial" w:cs="Arial"/>
          <w:color w:val="000000"/>
        </w:rPr>
        <w:t xml:space="preserve">normal and a home visit by </w:t>
      </w:r>
      <w:r w:rsidR="00774EC4">
        <w:rPr>
          <w:rFonts w:ascii="Arial" w:hAnsi="Arial" w:cs="Arial"/>
          <w:color w:val="000000"/>
        </w:rPr>
        <w:t xml:space="preserve">her </w:t>
      </w:r>
      <w:r w:rsidRPr="00F102F9">
        <w:rPr>
          <w:rFonts w:ascii="Arial" w:hAnsi="Arial" w:cs="Arial"/>
          <w:color w:val="000000"/>
        </w:rPr>
        <w:t xml:space="preserve">GP, where increased alcohol consumption </w:t>
      </w:r>
      <w:r w:rsidR="00774EC4">
        <w:rPr>
          <w:rFonts w:ascii="Arial" w:hAnsi="Arial" w:cs="Arial"/>
          <w:color w:val="000000"/>
        </w:rPr>
        <w:t xml:space="preserve">was </w:t>
      </w:r>
      <w:r w:rsidRPr="00F102F9">
        <w:rPr>
          <w:rFonts w:ascii="Arial" w:hAnsi="Arial" w:cs="Arial"/>
          <w:color w:val="000000"/>
        </w:rPr>
        <w:t xml:space="preserve">in evidence and ongoing non-compliance with </w:t>
      </w:r>
      <w:r w:rsidR="005D0420">
        <w:rPr>
          <w:rFonts w:ascii="Arial" w:hAnsi="Arial" w:cs="Arial"/>
          <w:color w:val="000000"/>
        </w:rPr>
        <w:t xml:space="preserve">her </w:t>
      </w:r>
      <w:r w:rsidRPr="00F102F9">
        <w:rPr>
          <w:rFonts w:ascii="Arial" w:hAnsi="Arial" w:cs="Arial"/>
          <w:color w:val="000000"/>
        </w:rPr>
        <w:t>“water tablets”</w:t>
      </w:r>
      <w:r w:rsidR="00774EC4">
        <w:rPr>
          <w:rFonts w:ascii="Arial" w:hAnsi="Arial" w:cs="Arial"/>
          <w:color w:val="000000"/>
        </w:rPr>
        <w:t xml:space="preserve"> was still an issue</w:t>
      </w:r>
      <w:r w:rsidRPr="00F102F9">
        <w:rPr>
          <w:rFonts w:ascii="Arial" w:hAnsi="Arial" w:cs="Arial"/>
          <w:color w:val="000000"/>
        </w:rPr>
        <w:t xml:space="preserve">. MCIL had </w:t>
      </w:r>
      <w:r w:rsidR="00774EC4">
        <w:rPr>
          <w:rFonts w:ascii="Arial" w:hAnsi="Arial" w:cs="Arial"/>
          <w:color w:val="000000"/>
        </w:rPr>
        <w:t xml:space="preserve">more </w:t>
      </w:r>
      <w:r w:rsidRPr="00F102F9">
        <w:rPr>
          <w:rFonts w:ascii="Arial" w:hAnsi="Arial" w:cs="Arial"/>
          <w:color w:val="000000"/>
        </w:rPr>
        <w:t xml:space="preserve">contact with SK and </w:t>
      </w:r>
      <w:r w:rsidR="00774EC4">
        <w:rPr>
          <w:rFonts w:ascii="Arial" w:hAnsi="Arial" w:cs="Arial"/>
          <w:color w:val="000000"/>
        </w:rPr>
        <w:t xml:space="preserve">the </w:t>
      </w:r>
      <w:r w:rsidRPr="00F102F9">
        <w:rPr>
          <w:rFonts w:ascii="Arial" w:hAnsi="Arial" w:cs="Arial"/>
          <w:color w:val="000000"/>
        </w:rPr>
        <w:t xml:space="preserve">Housing Benefits Team to assist with </w:t>
      </w:r>
      <w:r w:rsidR="005D0420">
        <w:rPr>
          <w:rFonts w:ascii="Arial" w:hAnsi="Arial" w:cs="Arial"/>
          <w:color w:val="000000"/>
        </w:rPr>
        <w:t>her</w:t>
      </w:r>
      <w:r w:rsidR="00774EC4">
        <w:rPr>
          <w:rFonts w:ascii="Arial" w:hAnsi="Arial" w:cs="Arial"/>
          <w:color w:val="000000"/>
        </w:rPr>
        <w:t xml:space="preserve"> </w:t>
      </w:r>
      <w:r w:rsidRPr="00F102F9">
        <w:rPr>
          <w:rFonts w:ascii="Arial" w:hAnsi="Arial" w:cs="Arial"/>
          <w:color w:val="000000"/>
        </w:rPr>
        <w:t xml:space="preserve">Council Tax issue. </w:t>
      </w:r>
    </w:p>
    <w:p w14:paraId="3F26106B" w14:textId="77777777" w:rsidR="00321086" w:rsidRDefault="00321086" w:rsidP="00F102F9">
      <w:pPr>
        <w:jc w:val="both"/>
        <w:rPr>
          <w:rFonts w:ascii="Arial" w:hAnsi="Arial" w:cs="Arial"/>
          <w:color w:val="000000"/>
        </w:rPr>
      </w:pPr>
    </w:p>
    <w:p w14:paraId="3250BBC7" w14:textId="77777777" w:rsidR="00F102F9" w:rsidRPr="00F102F9" w:rsidRDefault="00F102F9" w:rsidP="00F102F9">
      <w:pPr>
        <w:jc w:val="both"/>
        <w:rPr>
          <w:rFonts w:ascii="Arial" w:hAnsi="Arial" w:cs="Arial"/>
          <w:color w:val="000000"/>
        </w:rPr>
      </w:pPr>
      <w:r w:rsidRPr="00F102F9">
        <w:rPr>
          <w:rFonts w:ascii="Arial" w:hAnsi="Arial" w:cs="Arial"/>
          <w:color w:val="000000"/>
        </w:rPr>
        <w:t xml:space="preserve">SK made 2 further calls at the end of March to ASC to chase her assessment, notes stated she denied </w:t>
      </w:r>
      <w:r w:rsidR="005D0420">
        <w:rPr>
          <w:rFonts w:ascii="Arial" w:hAnsi="Arial" w:cs="Arial"/>
          <w:color w:val="000000"/>
        </w:rPr>
        <w:t xml:space="preserve">having had a </w:t>
      </w:r>
      <w:r w:rsidRPr="00F102F9">
        <w:rPr>
          <w:rFonts w:ascii="Arial" w:hAnsi="Arial" w:cs="Arial"/>
          <w:color w:val="000000"/>
        </w:rPr>
        <w:t xml:space="preserve">previous conversation with </w:t>
      </w:r>
      <w:r w:rsidR="005D0420">
        <w:rPr>
          <w:rFonts w:ascii="Arial" w:hAnsi="Arial" w:cs="Arial"/>
          <w:color w:val="000000"/>
        </w:rPr>
        <w:t xml:space="preserve">a social </w:t>
      </w:r>
      <w:r w:rsidRPr="00F102F9">
        <w:rPr>
          <w:rFonts w:ascii="Arial" w:hAnsi="Arial" w:cs="Arial"/>
          <w:color w:val="000000"/>
        </w:rPr>
        <w:t>worker</w:t>
      </w:r>
      <w:r w:rsidR="00774EC4">
        <w:rPr>
          <w:rFonts w:ascii="Arial" w:hAnsi="Arial" w:cs="Arial"/>
          <w:color w:val="000000"/>
        </w:rPr>
        <w:t xml:space="preserve">. </w:t>
      </w:r>
      <w:r w:rsidRPr="00F102F9">
        <w:rPr>
          <w:rFonts w:ascii="Arial" w:hAnsi="Arial" w:cs="Arial"/>
          <w:color w:val="000000"/>
        </w:rPr>
        <w:t xml:space="preserve">MCIL </w:t>
      </w:r>
      <w:r w:rsidR="005D0420">
        <w:rPr>
          <w:rFonts w:ascii="Arial" w:hAnsi="Arial" w:cs="Arial"/>
          <w:color w:val="000000"/>
        </w:rPr>
        <w:t xml:space="preserve">also </w:t>
      </w:r>
      <w:r w:rsidRPr="00F102F9">
        <w:rPr>
          <w:rFonts w:ascii="Arial" w:hAnsi="Arial" w:cs="Arial"/>
          <w:color w:val="000000"/>
        </w:rPr>
        <w:t xml:space="preserve">sent emails to ASC to try and chase up </w:t>
      </w:r>
      <w:r w:rsidR="005D0420">
        <w:rPr>
          <w:rFonts w:ascii="Arial" w:hAnsi="Arial" w:cs="Arial"/>
          <w:color w:val="000000"/>
        </w:rPr>
        <w:t xml:space="preserve">the request for a </w:t>
      </w:r>
      <w:r w:rsidRPr="00F102F9">
        <w:rPr>
          <w:rFonts w:ascii="Arial" w:hAnsi="Arial" w:cs="Arial"/>
          <w:color w:val="000000"/>
        </w:rPr>
        <w:t>Care Act Assessment. Later in April MCIL chas</w:t>
      </w:r>
      <w:r w:rsidR="0074584C">
        <w:rPr>
          <w:rFonts w:ascii="Arial" w:hAnsi="Arial" w:cs="Arial"/>
          <w:color w:val="000000"/>
        </w:rPr>
        <w:t>ed</w:t>
      </w:r>
      <w:r w:rsidRPr="00F102F9">
        <w:rPr>
          <w:rFonts w:ascii="Arial" w:hAnsi="Arial" w:cs="Arial"/>
          <w:color w:val="000000"/>
        </w:rPr>
        <w:t xml:space="preserve"> up ASC </w:t>
      </w:r>
      <w:r w:rsidR="0074584C">
        <w:rPr>
          <w:rFonts w:ascii="Arial" w:hAnsi="Arial" w:cs="Arial"/>
          <w:color w:val="000000"/>
        </w:rPr>
        <w:t xml:space="preserve">again </w:t>
      </w:r>
      <w:r w:rsidRPr="00F102F9">
        <w:rPr>
          <w:rFonts w:ascii="Arial" w:hAnsi="Arial" w:cs="Arial"/>
          <w:color w:val="000000"/>
        </w:rPr>
        <w:t xml:space="preserve">for </w:t>
      </w:r>
      <w:r w:rsidR="005D0420">
        <w:rPr>
          <w:rFonts w:ascii="Arial" w:hAnsi="Arial" w:cs="Arial"/>
          <w:color w:val="000000"/>
        </w:rPr>
        <w:t>this</w:t>
      </w:r>
      <w:r w:rsidRPr="00F102F9">
        <w:rPr>
          <w:rFonts w:ascii="Arial" w:hAnsi="Arial" w:cs="Arial"/>
          <w:color w:val="000000"/>
        </w:rPr>
        <w:t xml:space="preserve"> assessment</w:t>
      </w:r>
      <w:r w:rsidR="0074584C">
        <w:rPr>
          <w:rFonts w:ascii="Arial" w:hAnsi="Arial" w:cs="Arial"/>
          <w:color w:val="000000"/>
        </w:rPr>
        <w:t xml:space="preserve">. This </w:t>
      </w:r>
      <w:r w:rsidRPr="00F102F9">
        <w:rPr>
          <w:rFonts w:ascii="Arial" w:hAnsi="Arial" w:cs="Arial"/>
          <w:color w:val="000000"/>
        </w:rPr>
        <w:t xml:space="preserve"> was acknowledged and at that point she was said to still be on the waiting list MCIL reported their experience </w:t>
      </w:r>
      <w:r w:rsidRPr="00F102F9">
        <w:rPr>
          <w:rFonts w:ascii="Arial" w:hAnsi="Arial" w:cs="Arial"/>
          <w:color w:val="000000"/>
        </w:rPr>
        <w:lastRenderedPageBreak/>
        <w:t>of other clients who also experienced long delays waiting for a Care Act assessment during this period, which was raised with ASC.</w:t>
      </w:r>
    </w:p>
    <w:p w14:paraId="5E409224" w14:textId="77777777" w:rsidR="00F102F9" w:rsidRPr="00F102F9" w:rsidRDefault="00F102F9" w:rsidP="00F102F9">
      <w:pPr>
        <w:jc w:val="both"/>
        <w:rPr>
          <w:rFonts w:ascii="Arial" w:hAnsi="Arial" w:cs="Arial"/>
          <w:color w:val="000000"/>
        </w:rPr>
      </w:pPr>
    </w:p>
    <w:p w14:paraId="6E33488A" w14:textId="77777777" w:rsidR="00321086" w:rsidRDefault="00F102F9" w:rsidP="00F102F9">
      <w:pPr>
        <w:jc w:val="both"/>
        <w:rPr>
          <w:rFonts w:ascii="Arial" w:hAnsi="Arial" w:cs="Arial"/>
          <w:color w:val="000000" w:themeColor="text1"/>
        </w:rPr>
      </w:pPr>
      <w:r w:rsidRPr="00F102F9">
        <w:rPr>
          <w:rFonts w:ascii="Arial" w:hAnsi="Arial" w:cs="Arial"/>
          <w:color w:val="000000"/>
        </w:rPr>
        <w:t>Medical updates during April note</w:t>
      </w:r>
      <w:r w:rsidR="005D0420">
        <w:rPr>
          <w:rFonts w:ascii="Arial" w:hAnsi="Arial" w:cs="Arial"/>
          <w:color w:val="000000"/>
        </w:rPr>
        <w:t>d that</w:t>
      </w:r>
      <w:r w:rsidRPr="00F102F9">
        <w:rPr>
          <w:rFonts w:ascii="Arial" w:hAnsi="Arial" w:cs="Arial"/>
          <w:color w:val="000000"/>
        </w:rPr>
        <w:t xml:space="preserve"> SK </w:t>
      </w:r>
      <w:r w:rsidR="0074584C">
        <w:rPr>
          <w:rFonts w:ascii="Arial" w:hAnsi="Arial" w:cs="Arial"/>
          <w:color w:val="000000"/>
        </w:rPr>
        <w:t xml:space="preserve">was still </w:t>
      </w:r>
      <w:r w:rsidRPr="00F102F9">
        <w:rPr>
          <w:rFonts w:ascii="Arial" w:hAnsi="Arial" w:cs="Arial"/>
          <w:color w:val="000000"/>
        </w:rPr>
        <w:t xml:space="preserve">having nosebleeds and </w:t>
      </w:r>
      <w:r w:rsidR="0074584C">
        <w:rPr>
          <w:rFonts w:ascii="Arial" w:hAnsi="Arial" w:cs="Arial"/>
          <w:color w:val="000000"/>
        </w:rPr>
        <w:t xml:space="preserve">had a </w:t>
      </w:r>
      <w:r w:rsidRPr="00F102F9">
        <w:rPr>
          <w:rFonts w:ascii="Arial" w:hAnsi="Arial" w:cs="Arial"/>
          <w:color w:val="000000"/>
        </w:rPr>
        <w:t xml:space="preserve">further UTI, with advice </w:t>
      </w:r>
      <w:r w:rsidR="0074584C">
        <w:rPr>
          <w:rFonts w:ascii="Arial" w:hAnsi="Arial" w:cs="Arial"/>
          <w:color w:val="000000"/>
        </w:rPr>
        <w:t xml:space="preserve">given for her </w:t>
      </w:r>
      <w:r w:rsidRPr="00F102F9">
        <w:rPr>
          <w:rFonts w:ascii="Arial" w:hAnsi="Arial" w:cs="Arial"/>
          <w:color w:val="000000"/>
        </w:rPr>
        <w:t xml:space="preserve">to go back to hospital and an urgent visit from </w:t>
      </w:r>
      <w:r w:rsidR="005D0420">
        <w:rPr>
          <w:rFonts w:ascii="Arial" w:hAnsi="Arial" w:cs="Arial"/>
          <w:color w:val="000000"/>
        </w:rPr>
        <w:t xml:space="preserve">the DN </w:t>
      </w:r>
      <w:r w:rsidR="0074584C">
        <w:rPr>
          <w:rFonts w:ascii="Arial" w:hAnsi="Arial" w:cs="Arial"/>
          <w:color w:val="000000"/>
        </w:rPr>
        <w:t>Out of Hours (</w:t>
      </w:r>
      <w:r w:rsidRPr="00F102F9">
        <w:rPr>
          <w:rFonts w:ascii="Arial" w:hAnsi="Arial" w:cs="Arial"/>
          <w:color w:val="000000"/>
        </w:rPr>
        <w:t>OOH</w:t>
      </w:r>
      <w:r w:rsidR="0074584C">
        <w:rPr>
          <w:rFonts w:ascii="Arial" w:hAnsi="Arial" w:cs="Arial"/>
          <w:color w:val="000000"/>
        </w:rPr>
        <w:t>)</w:t>
      </w:r>
      <w:r w:rsidRPr="00F102F9">
        <w:rPr>
          <w:rFonts w:ascii="Arial" w:hAnsi="Arial" w:cs="Arial"/>
          <w:color w:val="000000"/>
        </w:rPr>
        <w:t xml:space="preserve"> service. A letter from her Community Matron</w:t>
      </w:r>
      <w:r w:rsidR="003579E2">
        <w:rPr>
          <w:rFonts w:ascii="Arial" w:hAnsi="Arial" w:cs="Arial"/>
          <w:color w:val="000000"/>
        </w:rPr>
        <w:t xml:space="preserve"> (CM)</w:t>
      </w:r>
      <w:r w:rsidRPr="00F102F9">
        <w:rPr>
          <w:rFonts w:ascii="Arial" w:hAnsi="Arial" w:cs="Arial"/>
          <w:color w:val="000000"/>
        </w:rPr>
        <w:t xml:space="preserve"> in </w:t>
      </w:r>
      <w:r w:rsidR="005D0420" w:rsidRPr="00F102F9">
        <w:rPr>
          <w:rFonts w:ascii="Arial" w:hAnsi="Arial" w:cs="Arial"/>
          <w:color w:val="000000"/>
        </w:rPr>
        <w:t>mid-April</w:t>
      </w:r>
      <w:r w:rsidRPr="00F102F9">
        <w:rPr>
          <w:rFonts w:ascii="Arial" w:hAnsi="Arial" w:cs="Arial"/>
          <w:color w:val="000000"/>
        </w:rPr>
        <w:t xml:space="preserve"> following a Home Visit after a urine test which noted </w:t>
      </w:r>
      <w:r w:rsidRPr="00F102F9">
        <w:rPr>
          <w:rFonts w:ascii="Arial" w:hAnsi="Arial" w:cs="Arial"/>
          <w:color w:val="1A1A1A"/>
        </w:rPr>
        <w:t>a</w:t>
      </w:r>
      <w:r w:rsidRPr="00F102F9">
        <w:rPr>
          <w:rFonts w:ascii="Arial" w:hAnsi="Arial" w:cs="Arial"/>
          <w:color w:val="1A1A1A"/>
          <w:spacing w:val="6"/>
        </w:rPr>
        <w:t xml:space="preserve"> </w:t>
      </w:r>
      <w:r w:rsidRPr="00F102F9">
        <w:rPr>
          <w:rFonts w:ascii="Arial" w:hAnsi="Arial" w:cs="Arial"/>
          <w:color w:val="1A1A1A"/>
        </w:rPr>
        <w:t xml:space="preserve">positive </w:t>
      </w:r>
      <w:r w:rsidRPr="00F102F9">
        <w:rPr>
          <w:rFonts w:ascii="Arial" w:hAnsi="Arial" w:cs="Arial"/>
          <w:color w:val="1A1A1A"/>
          <w:spacing w:val="8"/>
        </w:rPr>
        <w:t xml:space="preserve"> </w:t>
      </w:r>
      <w:r w:rsidRPr="00F102F9">
        <w:rPr>
          <w:rFonts w:ascii="Arial" w:hAnsi="Arial" w:cs="Arial"/>
          <w:color w:val="1A1A1A"/>
        </w:rPr>
        <w:t>trace</w:t>
      </w:r>
      <w:r w:rsidRPr="00F102F9">
        <w:rPr>
          <w:rFonts w:ascii="Arial" w:hAnsi="Arial" w:cs="Arial"/>
          <w:color w:val="1A1A1A"/>
          <w:spacing w:val="52"/>
        </w:rPr>
        <w:t xml:space="preserve"> </w:t>
      </w:r>
      <w:r w:rsidRPr="00F102F9">
        <w:rPr>
          <w:rFonts w:ascii="Arial" w:hAnsi="Arial" w:cs="Arial"/>
          <w:color w:val="1A1A1A"/>
        </w:rPr>
        <w:t>of</w:t>
      </w:r>
      <w:r w:rsidRPr="00F102F9">
        <w:rPr>
          <w:rFonts w:ascii="Arial" w:hAnsi="Arial" w:cs="Arial"/>
          <w:color w:val="1A1A1A"/>
          <w:spacing w:val="37"/>
        </w:rPr>
        <w:t xml:space="preserve"> </w:t>
      </w:r>
      <w:r w:rsidRPr="00F102F9">
        <w:rPr>
          <w:rFonts w:ascii="Arial" w:hAnsi="Arial" w:cs="Arial"/>
          <w:color w:val="1A1A1A"/>
        </w:rPr>
        <w:t>leucocytes</w:t>
      </w:r>
      <w:r w:rsidR="0074584C">
        <w:rPr>
          <w:rFonts w:ascii="Arial" w:hAnsi="Arial" w:cs="Arial"/>
          <w:color w:val="1A1A1A"/>
        </w:rPr>
        <w:t xml:space="preserve"> (white blood cells)</w:t>
      </w:r>
      <w:r w:rsidRPr="00F102F9">
        <w:rPr>
          <w:rFonts w:ascii="Arial" w:hAnsi="Arial" w:cs="Arial"/>
          <w:color w:val="1A1A1A"/>
        </w:rPr>
        <w:t xml:space="preserve">, </w:t>
      </w:r>
      <w:r w:rsidRPr="00F102F9">
        <w:rPr>
          <w:rFonts w:ascii="Arial" w:hAnsi="Arial" w:cs="Arial"/>
          <w:color w:val="1A1A1A"/>
          <w:spacing w:val="17"/>
        </w:rPr>
        <w:t xml:space="preserve"> </w:t>
      </w:r>
      <w:r w:rsidRPr="00F102F9">
        <w:rPr>
          <w:rFonts w:ascii="Arial" w:hAnsi="Arial" w:cs="Arial"/>
          <w:color w:val="1A1A1A"/>
        </w:rPr>
        <w:t>nitr</w:t>
      </w:r>
      <w:r w:rsidRPr="00F102F9">
        <w:rPr>
          <w:rFonts w:ascii="Arial" w:hAnsi="Arial" w:cs="Arial"/>
          <w:color w:val="2F2F2F"/>
        </w:rPr>
        <w:t>i</w:t>
      </w:r>
      <w:r w:rsidRPr="00F102F9">
        <w:rPr>
          <w:rFonts w:ascii="Arial" w:hAnsi="Arial" w:cs="Arial"/>
          <w:color w:val="1A1A1A"/>
        </w:rPr>
        <w:t>tes, blood</w:t>
      </w:r>
      <w:r w:rsidRPr="00F102F9">
        <w:rPr>
          <w:rFonts w:ascii="Arial" w:hAnsi="Arial" w:cs="Arial"/>
          <w:color w:val="1A1A1A"/>
          <w:spacing w:val="50"/>
        </w:rPr>
        <w:t xml:space="preserve"> </w:t>
      </w:r>
      <w:r w:rsidRPr="00F102F9">
        <w:rPr>
          <w:rFonts w:ascii="Arial" w:hAnsi="Arial" w:cs="Arial"/>
          <w:color w:val="1A1A1A"/>
        </w:rPr>
        <w:t>and</w:t>
      </w:r>
      <w:r w:rsidRPr="00F102F9">
        <w:rPr>
          <w:rFonts w:ascii="Arial" w:hAnsi="Arial" w:cs="Arial"/>
          <w:color w:val="1A1A1A"/>
          <w:spacing w:val="38"/>
        </w:rPr>
        <w:t xml:space="preserve"> </w:t>
      </w:r>
      <w:r w:rsidRPr="00F102F9">
        <w:rPr>
          <w:rFonts w:ascii="Arial" w:hAnsi="Arial" w:cs="Arial"/>
          <w:color w:val="1A1A1A"/>
        </w:rPr>
        <w:t xml:space="preserve">protein </w:t>
      </w:r>
      <w:r w:rsidRPr="00F102F9">
        <w:rPr>
          <w:rFonts w:ascii="Arial" w:hAnsi="Arial" w:cs="Arial"/>
          <w:color w:val="1A1A1A"/>
          <w:spacing w:val="36"/>
        </w:rPr>
        <w:t xml:space="preserve"> </w:t>
      </w:r>
      <w:r w:rsidRPr="00F102F9">
        <w:rPr>
          <w:rFonts w:ascii="Arial" w:hAnsi="Arial" w:cs="Arial"/>
          <w:color w:val="1A1A1A"/>
        </w:rPr>
        <w:t>and</w:t>
      </w:r>
      <w:r w:rsidRPr="00F102F9">
        <w:rPr>
          <w:rFonts w:ascii="Arial" w:hAnsi="Arial" w:cs="Arial"/>
          <w:color w:val="1A1A1A"/>
          <w:spacing w:val="28"/>
        </w:rPr>
        <w:t xml:space="preserve"> </w:t>
      </w:r>
      <w:r w:rsidRPr="00F102F9">
        <w:rPr>
          <w:rFonts w:ascii="Arial" w:hAnsi="Arial" w:cs="Arial"/>
          <w:color w:val="1A1A1A"/>
        </w:rPr>
        <w:t>also</w:t>
      </w:r>
      <w:r w:rsidRPr="00F102F9">
        <w:rPr>
          <w:rFonts w:ascii="Arial" w:hAnsi="Arial" w:cs="Arial"/>
          <w:color w:val="1A1A1A"/>
          <w:spacing w:val="24"/>
        </w:rPr>
        <w:t xml:space="preserve"> </w:t>
      </w:r>
      <w:r w:rsidR="005D0420">
        <w:rPr>
          <w:rFonts w:ascii="Arial" w:hAnsi="Arial" w:cs="Arial"/>
          <w:color w:val="1A1A1A"/>
          <w:spacing w:val="24"/>
        </w:rPr>
        <w:t>“</w:t>
      </w:r>
      <w:r w:rsidRPr="00F102F9">
        <w:rPr>
          <w:rFonts w:ascii="Arial" w:hAnsi="Arial" w:cs="Arial"/>
          <w:color w:val="1A1A1A"/>
        </w:rPr>
        <w:t>Ketones++</w:t>
      </w:r>
      <w:r w:rsidRPr="00F102F9">
        <w:rPr>
          <w:rFonts w:ascii="Arial" w:hAnsi="Arial" w:cs="Arial"/>
          <w:color w:val="1A1A1A"/>
          <w:spacing w:val="42"/>
        </w:rPr>
        <w:t xml:space="preserve"> </w:t>
      </w:r>
      <w:r w:rsidRPr="00F102F9">
        <w:rPr>
          <w:rFonts w:ascii="Arial" w:hAnsi="Arial" w:cs="Arial"/>
          <w:color w:val="1A1A1A"/>
        </w:rPr>
        <w:t>and</w:t>
      </w:r>
      <w:r w:rsidRPr="00F102F9">
        <w:rPr>
          <w:rFonts w:ascii="Arial" w:hAnsi="Arial" w:cs="Arial"/>
          <w:color w:val="1A1A1A"/>
          <w:spacing w:val="24"/>
        </w:rPr>
        <w:t xml:space="preserve"> </w:t>
      </w:r>
      <w:r w:rsidRPr="00F102F9">
        <w:rPr>
          <w:rFonts w:ascii="Arial" w:hAnsi="Arial" w:cs="Arial"/>
          <w:color w:val="1A1A1A"/>
        </w:rPr>
        <w:t>glucose+</w:t>
      </w:r>
      <w:r w:rsidRPr="00F102F9">
        <w:rPr>
          <w:rFonts w:ascii="Arial" w:hAnsi="Arial" w:cs="Arial"/>
          <w:color w:val="1A1A1A"/>
          <w:spacing w:val="-1"/>
        </w:rPr>
        <w:t>+</w:t>
      </w:r>
      <w:r w:rsidR="005D0420">
        <w:rPr>
          <w:rFonts w:ascii="Arial" w:hAnsi="Arial" w:cs="Arial"/>
          <w:color w:val="1A1A1A"/>
          <w:spacing w:val="-1"/>
        </w:rPr>
        <w:t>”</w:t>
      </w:r>
      <w:r w:rsidR="0074584C">
        <w:rPr>
          <w:rFonts w:ascii="Arial" w:hAnsi="Arial" w:cs="Arial"/>
          <w:color w:val="2F2F2F"/>
        </w:rPr>
        <w:t xml:space="preserve"> </w:t>
      </w:r>
      <w:r w:rsidRPr="00F102F9">
        <w:rPr>
          <w:rFonts w:ascii="Arial" w:hAnsi="Arial" w:cs="Arial"/>
          <w:color w:val="2F2F2F"/>
        </w:rPr>
        <w:t xml:space="preserve">and SK </w:t>
      </w:r>
      <w:r w:rsidRPr="00484B06">
        <w:rPr>
          <w:rFonts w:ascii="Arial" w:hAnsi="Arial" w:cs="Arial"/>
          <w:color w:val="000000" w:themeColor="text1"/>
        </w:rPr>
        <w:t>refus</w:t>
      </w:r>
      <w:r w:rsidR="0074584C" w:rsidRPr="00484B06">
        <w:rPr>
          <w:rFonts w:ascii="Arial" w:hAnsi="Arial" w:cs="Arial"/>
          <w:color w:val="000000" w:themeColor="text1"/>
        </w:rPr>
        <w:t>ed</w:t>
      </w:r>
      <w:r w:rsidRPr="00484B06">
        <w:rPr>
          <w:rFonts w:ascii="Arial" w:hAnsi="Arial" w:cs="Arial"/>
          <w:color w:val="000000" w:themeColor="text1"/>
        </w:rPr>
        <w:t xml:space="preserve"> </w:t>
      </w:r>
      <w:r w:rsidR="005D0420">
        <w:rPr>
          <w:rFonts w:ascii="Arial" w:hAnsi="Arial" w:cs="Arial"/>
          <w:color w:val="000000" w:themeColor="text1"/>
        </w:rPr>
        <w:t xml:space="preserve">their </w:t>
      </w:r>
      <w:r w:rsidRPr="00484B06">
        <w:rPr>
          <w:rFonts w:ascii="Arial" w:hAnsi="Arial" w:cs="Arial"/>
          <w:color w:val="000000" w:themeColor="text1"/>
        </w:rPr>
        <w:t xml:space="preserve">advice to go to hospital. There was more evidence </w:t>
      </w:r>
      <w:r w:rsidR="0074584C" w:rsidRPr="00484B06">
        <w:rPr>
          <w:rFonts w:ascii="Arial" w:hAnsi="Arial" w:cs="Arial"/>
          <w:color w:val="000000" w:themeColor="text1"/>
        </w:rPr>
        <w:t xml:space="preserve">noted </w:t>
      </w:r>
      <w:r w:rsidRPr="00484B06">
        <w:rPr>
          <w:rFonts w:ascii="Arial" w:hAnsi="Arial" w:cs="Arial"/>
          <w:color w:val="000000" w:themeColor="text1"/>
        </w:rPr>
        <w:t xml:space="preserve">of </w:t>
      </w:r>
      <w:r w:rsidR="0074584C" w:rsidRPr="00484B06">
        <w:rPr>
          <w:rFonts w:ascii="Arial" w:hAnsi="Arial" w:cs="Arial"/>
          <w:color w:val="000000" w:themeColor="text1"/>
        </w:rPr>
        <w:t xml:space="preserve">SK’s </w:t>
      </w:r>
      <w:r w:rsidRPr="00484B06">
        <w:rPr>
          <w:rFonts w:ascii="Arial" w:hAnsi="Arial" w:cs="Arial"/>
          <w:color w:val="000000" w:themeColor="text1"/>
        </w:rPr>
        <w:t xml:space="preserve">house being </w:t>
      </w:r>
      <w:r w:rsidR="003579E2">
        <w:rPr>
          <w:rFonts w:ascii="Arial" w:hAnsi="Arial" w:cs="Arial"/>
          <w:color w:val="000000" w:themeColor="text1"/>
        </w:rPr>
        <w:t xml:space="preserve">very </w:t>
      </w:r>
      <w:r w:rsidRPr="00484B06">
        <w:rPr>
          <w:rFonts w:ascii="Arial" w:hAnsi="Arial" w:cs="Arial"/>
          <w:color w:val="000000" w:themeColor="text1"/>
        </w:rPr>
        <w:t xml:space="preserve">messy and an increase in </w:t>
      </w:r>
      <w:r w:rsidR="0074584C" w:rsidRPr="00484B06">
        <w:rPr>
          <w:rFonts w:ascii="Arial" w:hAnsi="Arial" w:cs="Arial"/>
          <w:color w:val="000000" w:themeColor="text1"/>
        </w:rPr>
        <w:t xml:space="preserve">her </w:t>
      </w:r>
      <w:r w:rsidRPr="00484B06">
        <w:rPr>
          <w:rFonts w:ascii="Arial" w:hAnsi="Arial" w:cs="Arial"/>
          <w:color w:val="000000" w:themeColor="text1"/>
        </w:rPr>
        <w:t xml:space="preserve">dependency on alcohol, where SK was agitated and looking for wine during the </w:t>
      </w:r>
      <w:r w:rsidR="0074584C" w:rsidRPr="00484B06">
        <w:rPr>
          <w:rFonts w:ascii="Arial" w:hAnsi="Arial" w:cs="Arial"/>
          <w:color w:val="000000" w:themeColor="text1"/>
        </w:rPr>
        <w:t xml:space="preserve">CM </w:t>
      </w:r>
      <w:r w:rsidRPr="00484B06">
        <w:rPr>
          <w:rFonts w:ascii="Arial" w:hAnsi="Arial" w:cs="Arial"/>
          <w:color w:val="000000" w:themeColor="text1"/>
        </w:rPr>
        <w:t>visit, the letter notes she ha</w:t>
      </w:r>
      <w:r w:rsidR="0074584C" w:rsidRPr="00484B06">
        <w:rPr>
          <w:rFonts w:ascii="Arial" w:hAnsi="Arial" w:cs="Arial"/>
          <w:color w:val="000000" w:themeColor="text1"/>
        </w:rPr>
        <w:t>d</w:t>
      </w:r>
      <w:r w:rsidRPr="00484B06">
        <w:rPr>
          <w:rFonts w:ascii="Arial" w:hAnsi="Arial" w:cs="Arial"/>
          <w:color w:val="000000" w:themeColor="text1"/>
        </w:rPr>
        <w:t xml:space="preserve"> full mental capacity to make unwise decisions</w:t>
      </w:r>
      <w:r w:rsidR="003579E2">
        <w:rPr>
          <w:rFonts w:ascii="Arial" w:hAnsi="Arial" w:cs="Arial"/>
          <w:color w:val="000000" w:themeColor="text1"/>
        </w:rPr>
        <w:t>, although again no assessment was done</w:t>
      </w:r>
      <w:r w:rsidRPr="00484B06">
        <w:rPr>
          <w:rFonts w:ascii="Arial" w:hAnsi="Arial" w:cs="Arial"/>
          <w:color w:val="000000" w:themeColor="text1"/>
        </w:rPr>
        <w:t xml:space="preserve">. </w:t>
      </w:r>
    </w:p>
    <w:p w14:paraId="4072D1B1" w14:textId="77777777" w:rsidR="00F102F9" w:rsidRPr="00484B06" w:rsidRDefault="00F102F9" w:rsidP="00F102F9">
      <w:pPr>
        <w:jc w:val="both"/>
        <w:rPr>
          <w:rFonts w:ascii="Arial" w:hAnsi="Arial" w:cs="Arial"/>
          <w:color w:val="000000" w:themeColor="text1"/>
        </w:rPr>
      </w:pPr>
    </w:p>
    <w:p w14:paraId="0FE33B03" w14:textId="77777777" w:rsidR="00F102F9" w:rsidRPr="00484B06" w:rsidRDefault="00F102F9" w:rsidP="00F102F9">
      <w:pPr>
        <w:jc w:val="both"/>
        <w:rPr>
          <w:rFonts w:ascii="Arial" w:hAnsi="Arial" w:cs="Arial"/>
          <w:color w:val="000000" w:themeColor="text1"/>
        </w:rPr>
      </w:pPr>
      <w:r w:rsidRPr="00484B06">
        <w:rPr>
          <w:rFonts w:ascii="Arial" w:hAnsi="Arial" w:cs="Arial"/>
          <w:color w:val="000000" w:themeColor="text1"/>
        </w:rPr>
        <w:t xml:space="preserve">SK did go to </w:t>
      </w:r>
      <w:r w:rsidR="003579E2">
        <w:rPr>
          <w:rFonts w:ascii="Arial" w:hAnsi="Arial" w:cs="Arial"/>
          <w:color w:val="000000" w:themeColor="text1"/>
        </w:rPr>
        <w:t xml:space="preserve">St Georges </w:t>
      </w:r>
      <w:r w:rsidRPr="00484B06">
        <w:rPr>
          <w:rFonts w:ascii="Arial" w:hAnsi="Arial" w:cs="Arial"/>
          <w:color w:val="000000" w:themeColor="text1"/>
        </w:rPr>
        <w:t xml:space="preserve">hospital later that day where her blood levels were stabilised, </w:t>
      </w:r>
      <w:r w:rsidR="003579E2">
        <w:rPr>
          <w:rFonts w:ascii="Arial" w:hAnsi="Arial" w:cs="Arial"/>
          <w:color w:val="000000" w:themeColor="text1"/>
        </w:rPr>
        <w:t xml:space="preserve">her diabetes </w:t>
      </w:r>
      <w:r w:rsidRPr="00484B06">
        <w:rPr>
          <w:rFonts w:ascii="Arial" w:hAnsi="Arial" w:cs="Arial"/>
          <w:color w:val="000000" w:themeColor="text1"/>
        </w:rPr>
        <w:t xml:space="preserve">medication </w:t>
      </w:r>
      <w:r w:rsidR="0074584C" w:rsidRPr="00484B06">
        <w:rPr>
          <w:rFonts w:ascii="Arial" w:hAnsi="Arial" w:cs="Arial"/>
          <w:color w:val="000000" w:themeColor="text1"/>
        </w:rPr>
        <w:t xml:space="preserve">was </w:t>
      </w:r>
      <w:r w:rsidRPr="00484B06">
        <w:rPr>
          <w:rFonts w:ascii="Arial" w:hAnsi="Arial" w:cs="Arial"/>
          <w:color w:val="000000" w:themeColor="text1"/>
        </w:rPr>
        <w:t>changed and she was referred to gastro</w:t>
      </w:r>
      <w:r w:rsidR="0074584C" w:rsidRPr="00484B06">
        <w:rPr>
          <w:rFonts w:ascii="Arial" w:hAnsi="Arial" w:cs="Arial"/>
          <w:color w:val="000000" w:themeColor="text1"/>
        </w:rPr>
        <w:t>enterology</w:t>
      </w:r>
      <w:r w:rsidRPr="00484B06">
        <w:rPr>
          <w:rFonts w:ascii="Arial" w:hAnsi="Arial" w:cs="Arial"/>
          <w:color w:val="000000" w:themeColor="text1"/>
        </w:rPr>
        <w:t xml:space="preserve"> for </w:t>
      </w:r>
      <w:r w:rsidR="0074584C" w:rsidRPr="00484B06">
        <w:rPr>
          <w:rFonts w:ascii="Arial" w:hAnsi="Arial" w:cs="Arial"/>
          <w:color w:val="000000" w:themeColor="text1"/>
        </w:rPr>
        <w:t xml:space="preserve">her </w:t>
      </w:r>
      <w:r w:rsidRPr="00484B06">
        <w:rPr>
          <w:rFonts w:ascii="Arial" w:hAnsi="Arial" w:cs="Arial"/>
          <w:color w:val="000000" w:themeColor="text1"/>
        </w:rPr>
        <w:t xml:space="preserve">ascites (fluid </w:t>
      </w:r>
      <w:r w:rsidR="0074584C" w:rsidRPr="00484B06">
        <w:rPr>
          <w:rFonts w:ascii="Arial" w:hAnsi="Arial" w:cs="Arial"/>
          <w:color w:val="000000" w:themeColor="text1"/>
        </w:rPr>
        <w:t xml:space="preserve">retention </w:t>
      </w:r>
      <w:r w:rsidRPr="00484B06">
        <w:rPr>
          <w:rFonts w:ascii="Arial" w:hAnsi="Arial" w:cs="Arial"/>
          <w:color w:val="000000" w:themeColor="text1"/>
        </w:rPr>
        <w:t xml:space="preserve">in </w:t>
      </w:r>
      <w:r w:rsidR="0074584C" w:rsidRPr="00484B06">
        <w:rPr>
          <w:rFonts w:ascii="Arial" w:hAnsi="Arial" w:cs="Arial"/>
          <w:color w:val="000000" w:themeColor="text1"/>
        </w:rPr>
        <w:t xml:space="preserve">her </w:t>
      </w:r>
      <w:r w:rsidRPr="00484B06">
        <w:rPr>
          <w:rFonts w:ascii="Arial" w:hAnsi="Arial" w:cs="Arial"/>
          <w:color w:val="000000" w:themeColor="text1"/>
        </w:rPr>
        <w:t>abdomen)</w:t>
      </w:r>
      <w:r w:rsidR="0074584C" w:rsidRPr="00484B06">
        <w:rPr>
          <w:rFonts w:ascii="Arial" w:hAnsi="Arial" w:cs="Arial"/>
          <w:color w:val="000000" w:themeColor="text1"/>
        </w:rPr>
        <w:t>.</w:t>
      </w:r>
    </w:p>
    <w:p w14:paraId="1B5B8F0D" w14:textId="77777777" w:rsidR="00F102F9" w:rsidRPr="00484B06" w:rsidRDefault="00F102F9" w:rsidP="00F102F9">
      <w:pPr>
        <w:jc w:val="both"/>
        <w:rPr>
          <w:rFonts w:ascii="Arial" w:hAnsi="Arial" w:cs="Arial"/>
          <w:color w:val="000000" w:themeColor="text1"/>
        </w:rPr>
      </w:pPr>
    </w:p>
    <w:p w14:paraId="228B989A" w14:textId="77777777" w:rsidR="00F102F9" w:rsidRPr="00484B06" w:rsidRDefault="00F102F9" w:rsidP="00F102F9">
      <w:pPr>
        <w:jc w:val="both"/>
        <w:rPr>
          <w:rFonts w:ascii="Arial" w:hAnsi="Arial" w:cs="Arial"/>
          <w:color w:val="000000" w:themeColor="text1"/>
        </w:rPr>
      </w:pPr>
      <w:r w:rsidRPr="00484B06">
        <w:rPr>
          <w:rFonts w:ascii="Arial" w:hAnsi="Arial" w:cs="Arial"/>
          <w:color w:val="000000" w:themeColor="text1"/>
        </w:rPr>
        <w:t xml:space="preserve">A date was made at the end of April for a home visit by ASC to undertake a Care Act Assessment, which was shared with MCIL and via them with SK and her daughter. SK called </w:t>
      </w:r>
      <w:r w:rsidR="00EC5784" w:rsidRPr="00484B06">
        <w:rPr>
          <w:rFonts w:ascii="Arial" w:hAnsi="Arial" w:cs="Arial"/>
          <w:color w:val="000000" w:themeColor="text1"/>
        </w:rPr>
        <w:t xml:space="preserve">a </w:t>
      </w:r>
      <w:r w:rsidRPr="00484B06">
        <w:rPr>
          <w:rFonts w:ascii="Arial" w:hAnsi="Arial" w:cs="Arial"/>
          <w:color w:val="000000" w:themeColor="text1"/>
        </w:rPr>
        <w:t xml:space="preserve">dietician, </w:t>
      </w:r>
      <w:r w:rsidR="00EC5784" w:rsidRPr="00484B06">
        <w:rPr>
          <w:rFonts w:ascii="Arial" w:hAnsi="Arial" w:cs="Arial"/>
          <w:color w:val="000000" w:themeColor="text1"/>
        </w:rPr>
        <w:t xml:space="preserve">the </w:t>
      </w:r>
      <w:r w:rsidRPr="00484B06">
        <w:rPr>
          <w:rFonts w:ascii="Arial" w:hAnsi="Arial" w:cs="Arial"/>
          <w:color w:val="000000" w:themeColor="text1"/>
        </w:rPr>
        <w:t xml:space="preserve">content of </w:t>
      </w:r>
      <w:r w:rsidR="00EC5784" w:rsidRPr="00484B06">
        <w:rPr>
          <w:rFonts w:ascii="Arial" w:hAnsi="Arial" w:cs="Arial"/>
          <w:color w:val="000000" w:themeColor="text1"/>
        </w:rPr>
        <w:t>her call</w:t>
      </w:r>
      <w:r w:rsidRPr="00484B06">
        <w:rPr>
          <w:rFonts w:ascii="Arial" w:hAnsi="Arial" w:cs="Arial"/>
          <w:color w:val="000000" w:themeColor="text1"/>
        </w:rPr>
        <w:t xml:space="preserve"> was </w:t>
      </w:r>
      <w:r w:rsidR="00EC5784" w:rsidRPr="00484B06">
        <w:rPr>
          <w:rFonts w:ascii="Arial" w:hAnsi="Arial" w:cs="Arial"/>
          <w:color w:val="000000" w:themeColor="text1"/>
        </w:rPr>
        <w:t xml:space="preserve">noted to be </w:t>
      </w:r>
      <w:r w:rsidRPr="00484B06">
        <w:rPr>
          <w:rFonts w:ascii="Arial" w:hAnsi="Arial" w:cs="Arial"/>
          <w:color w:val="000000" w:themeColor="text1"/>
        </w:rPr>
        <w:t xml:space="preserve">quite inconsistent and confused, </w:t>
      </w:r>
      <w:r w:rsidR="00EC5784" w:rsidRPr="00484B06">
        <w:rPr>
          <w:rFonts w:ascii="Arial" w:hAnsi="Arial" w:cs="Arial"/>
          <w:color w:val="000000" w:themeColor="text1"/>
        </w:rPr>
        <w:t xml:space="preserve">but it </w:t>
      </w:r>
      <w:r w:rsidRPr="00484B06">
        <w:rPr>
          <w:rFonts w:ascii="Arial" w:hAnsi="Arial" w:cs="Arial"/>
          <w:color w:val="000000" w:themeColor="text1"/>
        </w:rPr>
        <w:t xml:space="preserve">resulted in a referral via </w:t>
      </w:r>
      <w:r w:rsidR="00EC5784" w:rsidRPr="00484B06">
        <w:rPr>
          <w:rFonts w:ascii="Arial" w:hAnsi="Arial" w:cs="Arial"/>
          <w:color w:val="000000" w:themeColor="text1"/>
        </w:rPr>
        <w:t xml:space="preserve">her </w:t>
      </w:r>
      <w:r w:rsidRPr="00484B06">
        <w:rPr>
          <w:rFonts w:ascii="Arial" w:hAnsi="Arial" w:cs="Arial"/>
          <w:color w:val="000000" w:themeColor="text1"/>
        </w:rPr>
        <w:t xml:space="preserve">GP for </w:t>
      </w:r>
      <w:r w:rsidR="00EC5784" w:rsidRPr="00484B06">
        <w:rPr>
          <w:rFonts w:ascii="Arial" w:hAnsi="Arial" w:cs="Arial"/>
          <w:color w:val="000000" w:themeColor="text1"/>
        </w:rPr>
        <w:t xml:space="preserve">a </w:t>
      </w:r>
      <w:r w:rsidRPr="00484B06">
        <w:rPr>
          <w:rFonts w:ascii="Arial" w:hAnsi="Arial" w:cs="Arial"/>
          <w:color w:val="000000" w:themeColor="text1"/>
        </w:rPr>
        <w:t xml:space="preserve">community dietician, who also referred her </w:t>
      </w:r>
      <w:r w:rsidR="003579E2">
        <w:rPr>
          <w:rFonts w:ascii="Arial" w:hAnsi="Arial" w:cs="Arial"/>
          <w:color w:val="000000" w:themeColor="text1"/>
        </w:rPr>
        <w:t xml:space="preserve">once </w:t>
      </w:r>
      <w:r w:rsidR="00EC5784" w:rsidRPr="00484B06">
        <w:rPr>
          <w:rFonts w:ascii="Arial" w:hAnsi="Arial" w:cs="Arial"/>
          <w:color w:val="000000" w:themeColor="text1"/>
        </w:rPr>
        <w:t xml:space="preserve">again </w:t>
      </w:r>
      <w:r w:rsidRPr="00484B06">
        <w:rPr>
          <w:rFonts w:ascii="Arial" w:hAnsi="Arial" w:cs="Arial"/>
          <w:color w:val="000000" w:themeColor="text1"/>
        </w:rPr>
        <w:t xml:space="preserve">for an OT. During this period community </w:t>
      </w:r>
      <w:r w:rsidR="003579E2">
        <w:rPr>
          <w:rFonts w:ascii="Arial" w:hAnsi="Arial" w:cs="Arial"/>
          <w:color w:val="000000" w:themeColor="text1"/>
        </w:rPr>
        <w:t xml:space="preserve">DNs continued to </w:t>
      </w:r>
      <w:r w:rsidRPr="00484B06">
        <w:rPr>
          <w:rFonts w:ascii="Arial" w:hAnsi="Arial" w:cs="Arial"/>
          <w:color w:val="000000" w:themeColor="text1"/>
        </w:rPr>
        <w:t>visit her daily to give</w:t>
      </w:r>
      <w:r w:rsidR="00EC5784" w:rsidRPr="00484B06">
        <w:rPr>
          <w:rFonts w:ascii="Arial" w:hAnsi="Arial" w:cs="Arial"/>
          <w:color w:val="000000" w:themeColor="text1"/>
        </w:rPr>
        <w:t xml:space="preserve"> SK</w:t>
      </w:r>
      <w:r w:rsidRPr="00484B06">
        <w:rPr>
          <w:rFonts w:ascii="Arial" w:hAnsi="Arial" w:cs="Arial"/>
          <w:color w:val="000000" w:themeColor="text1"/>
        </w:rPr>
        <w:t xml:space="preserve"> insulin injections. She was </w:t>
      </w:r>
      <w:r w:rsidR="00EC5784" w:rsidRPr="00484B06">
        <w:rPr>
          <w:rFonts w:ascii="Arial" w:hAnsi="Arial" w:cs="Arial"/>
          <w:color w:val="000000" w:themeColor="text1"/>
        </w:rPr>
        <w:t xml:space="preserve">again </w:t>
      </w:r>
      <w:r w:rsidRPr="00484B06">
        <w:rPr>
          <w:rFonts w:ascii="Arial" w:hAnsi="Arial" w:cs="Arial"/>
          <w:color w:val="000000" w:themeColor="text1"/>
        </w:rPr>
        <w:t xml:space="preserve">placed on the OT waiting list at this point, </w:t>
      </w:r>
      <w:r w:rsidR="00EC5784" w:rsidRPr="00484B06">
        <w:rPr>
          <w:rFonts w:ascii="Arial" w:hAnsi="Arial" w:cs="Arial"/>
          <w:color w:val="000000" w:themeColor="text1"/>
        </w:rPr>
        <w:t xml:space="preserve">she </w:t>
      </w:r>
      <w:r w:rsidRPr="00484B06">
        <w:rPr>
          <w:rFonts w:ascii="Arial" w:hAnsi="Arial" w:cs="Arial"/>
          <w:color w:val="000000" w:themeColor="text1"/>
        </w:rPr>
        <w:t xml:space="preserve">was deemed to be </w:t>
      </w:r>
      <w:r w:rsidR="00321086" w:rsidRPr="00484B06">
        <w:rPr>
          <w:rFonts w:ascii="Arial" w:hAnsi="Arial" w:cs="Arial"/>
          <w:color w:val="000000" w:themeColor="text1"/>
        </w:rPr>
        <w:t>non-urgent</w:t>
      </w:r>
      <w:r w:rsidRPr="00484B06">
        <w:rPr>
          <w:rFonts w:ascii="Arial" w:hAnsi="Arial" w:cs="Arial"/>
          <w:color w:val="000000" w:themeColor="text1"/>
        </w:rPr>
        <w:t xml:space="preserve"> based on OT Priority Indicators (at this time, referrals to </w:t>
      </w:r>
      <w:r w:rsidR="00EC5784" w:rsidRPr="00484B06">
        <w:rPr>
          <w:rFonts w:ascii="Arial" w:hAnsi="Arial" w:cs="Arial"/>
          <w:color w:val="000000" w:themeColor="text1"/>
        </w:rPr>
        <w:t xml:space="preserve">Merton </w:t>
      </w:r>
      <w:r w:rsidRPr="00484B06">
        <w:rPr>
          <w:rFonts w:ascii="Arial" w:hAnsi="Arial" w:cs="Arial"/>
          <w:color w:val="000000" w:themeColor="text1"/>
        </w:rPr>
        <w:t>OT dept were 159</w:t>
      </w:r>
      <w:r w:rsidR="00EC5784" w:rsidRPr="00484B06">
        <w:rPr>
          <w:rFonts w:ascii="Arial" w:hAnsi="Arial" w:cs="Arial"/>
          <w:color w:val="000000" w:themeColor="text1"/>
        </w:rPr>
        <w:t xml:space="preserve"> referrals on the </w:t>
      </w:r>
      <w:r w:rsidRPr="00484B06">
        <w:rPr>
          <w:rFonts w:ascii="Arial" w:hAnsi="Arial" w:cs="Arial"/>
          <w:color w:val="000000" w:themeColor="text1"/>
        </w:rPr>
        <w:t>waiting</w:t>
      </w:r>
      <w:r w:rsidR="00EC5784" w:rsidRPr="00484B06">
        <w:rPr>
          <w:rFonts w:ascii="Arial" w:hAnsi="Arial" w:cs="Arial"/>
          <w:color w:val="000000" w:themeColor="text1"/>
        </w:rPr>
        <w:t xml:space="preserve"> list and the </w:t>
      </w:r>
      <w:r w:rsidRPr="00484B06">
        <w:rPr>
          <w:rFonts w:ascii="Arial" w:hAnsi="Arial" w:cs="Arial"/>
          <w:color w:val="000000" w:themeColor="text1"/>
        </w:rPr>
        <w:t>average waiting time was 59</w:t>
      </w:r>
      <w:r w:rsidR="00EC5784" w:rsidRPr="00484B06">
        <w:rPr>
          <w:rFonts w:ascii="Arial" w:hAnsi="Arial" w:cs="Arial"/>
          <w:color w:val="000000" w:themeColor="text1"/>
        </w:rPr>
        <w:t xml:space="preserve"> </w:t>
      </w:r>
      <w:r w:rsidRPr="00484B06">
        <w:rPr>
          <w:rFonts w:ascii="Arial" w:hAnsi="Arial" w:cs="Arial"/>
          <w:color w:val="000000" w:themeColor="text1"/>
        </w:rPr>
        <w:t xml:space="preserve">days).                       </w:t>
      </w:r>
    </w:p>
    <w:p w14:paraId="606A0C3B" w14:textId="77777777" w:rsidR="00F102F9" w:rsidRPr="00484B06" w:rsidRDefault="00F102F9" w:rsidP="00F102F9">
      <w:pPr>
        <w:jc w:val="both"/>
        <w:rPr>
          <w:rFonts w:ascii="Arial" w:hAnsi="Arial" w:cs="Arial"/>
          <w:color w:val="000000" w:themeColor="text1"/>
        </w:rPr>
      </w:pPr>
    </w:p>
    <w:p w14:paraId="5F642DCA" w14:textId="77777777" w:rsidR="00F102F9" w:rsidRPr="00484B06" w:rsidRDefault="00F102F9" w:rsidP="00F102F9">
      <w:pPr>
        <w:jc w:val="both"/>
        <w:rPr>
          <w:rFonts w:ascii="Arial" w:hAnsi="Arial" w:cs="Arial"/>
          <w:color w:val="000000" w:themeColor="text1"/>
        </w:rPr>
      </w:pPr>
      <w:r w:rsidRPr="00484B06">
        <w:rPr>
          <w:rFonts w:ascii="Arial" w:hAnsi="Arial" w:cs="Arial"/>
          <w:color w:val="000000" w:themeColor="text1"/>
        </w:rPr>
        <w:t xml:space="preserve">The </w:t>
      </w:r>
      <w:r w:rsidR="00EC5784" w:rsidRPr="00484B06">
        <w:rPr>
          <w:rFonts w:ascii="Arial" w:hAnsi="Arial" w:cs="Arial"/>
          <w:color w:val="000000" w:themeColor="text1"/>
        </w:rPr>
        <w:t xml:space="preserve">Care Act </w:t>
      </w:r>
      <w:r w:rsidRPr="00484B06">
        <w:rPr>
          <w:rFonts w:ascii="Arial" w:hAnsi="Arial" w:cs="Arial"/>
          <w:color w:val="000000" w:themeColor="text1"/>
        </w:rPr>
        <w:t>assessment of her needs occurred</w:t>
      </w:r>
      <w:r w:rsidR="00EC5784" w:rsidRPr="00484B06">
        <w:rPr>
          <w:rFonts w:ascii="Arial" w:hAnsi="Arial" w:cs="Arial"/>
          <w:color w:val="000000" w:themeColor="text1"/>
        </w:rPr>
        <w:t xml:space="preserve"> following a home visit by a SW.</w:t>
      </w:r>
      <w:r w:rsidRPr="00484B06">
        <w:rPr>
          <w:rFonts w:ascii="Arial" w:hAnsi="Arial" w:cs="Arial"/>
          <w:color w:val="000000" w:themeColor="text1"/>
        </w:rPr>
        <w:t xml:space="preserve"> SK had been drinking </w:t>
      </w:r>
      <w:r w:rsidR="00EC5784" w:rsidRPr="00484B06">
        <w:rPr>
          <w:rFonts w:ascii="Arial" w:hAnsi="Arial" w:cs="Arial"/>
          <w:color w:val="000000" w:themeColor="text1"/>
        </w:rPr>
        <w:t xml:space="preserve">earlier on this day </w:t>
      </w:r>
      <w:r w:rsidRPr="00484B06">
        <w:rPr>
          <w:rFonts w:ascii="Arial" w:hAnsi="Arial" w:cs="Arial"/>
          <w:color w:val="000000" w:themeColor="text1"/>
        </w:rPr>
        <w:t xml:space="preserve">and made some statements </w:t>
      </w:r>
      <w:r w:rsidR="00EC5784" w:rsidRPr="00484B06">
        <w:rPr>
          <w:rFonts w:ascii="Arial" w:hAnsi="Arial" w:cs="Arial"/>
          <w:color w:val="000000" w:themeColor="text1"/>
        </w:rPr>
        <w:t xml:space="preserve">that were subsequently </w:t>
      </w:r>
      <w:r w:rsidRPr="00484B06">
        <w:rPr>
          <w:rFonts w:ascii="Arial" w:hAnsi="Arial" w:cs="Arial"/>
          <w:color w:val="000000" w:themeColor="text1"/>
        </w:rPr>
        <w:t>corrected by her daughter (such as owning a house in Tottenham). Her poor memory made cooking dangerous</w:t>
      </w:r>
      <w:r w:rsidR="00EC5784" w:rsidRPr="00484B06">
        <w:rPr>
          <w:rFonts w:ascii="Arial" w:hAnsi="Arial" w:cs="Arial"/>
          <w:color w:val="000000" w:themeColor="text1"/>
        </w:rPr>
        <w:t xml:space="preserve"> </w:t>
      </w:r>
      <w:r w:rsidRPr="00484B06">
        <w:rPr>
          <w:rFonts w:ascii="Arial" w:hAnsi="Arial" w:cs="Arial"/>
          <w:color w:val="000000" w:themeColor="text1"/>
        </w:rPr>
        <w:t xml:space="preserve">(leaving food on </w:t>
      </w:r>
      <w:r w:rsidR="00EC5784" w:rsidRPr="00484B06">
        <w:rPr>
          <w:rFonts w:ascii="Arial" w:hAnsi="Arial" w:cs="Arial"/>
          <w:color w:val="000000" w:themeColor="text1"/>
        </w:rPr>
        <w:t xml:space="preserve">the </w:t>
      </w:r>
      <w:r w:rsidRPr="00484B06">
        <w:rPr>
          <w:rFonts w:ascii="Arial" w:hAnsi="Arial" w:cs="Arial"/>
          <w:color w:val="000000" w:themeColor="text1"/>
        </w:rPr>
        <w:t xml:space="preserve">hob), her poor mobility especially on stairs led to her having </w:t>
      </w:r>
      <w:r w:rsidR="003579E2">
        <w:rPr>
          <w:rFonts w:ascii="Arial" w:hAnsi="Arial" w:cs="Arial"/>
          <w:color w:val="000000" w:themeColor="text1"/>
        </w:rPr>
        <w:t>“</w:t>
      </w:r>
      <w:r w:rsidRPr="00484B06">
        <w:rPr>
          <w:rFonts w:ascii="Arial" w:hAnsi="Arial" w:cs="Arial"/>
          <w:color w:val="000000" w:themeColor="text1"/>
        </w:rPr>
        <w:t>accidents</w:t>
      </w:r>
      <w:r w:rsidR="003579E2">
        <w:rPr>
          <w:rFonts w:ascii="Arial" w:hAnsi="Arial" w:cs="Arial"/>
          <w:color w:val="000000" w:themeColor="text1"/>
        </w:rPr>
        <w:t>”</w:t>
      </w:r>
      <w:r w:rsidRPr="00484B06">
        <w:rPr>
          <w:rFonts w:ascii="Arial" w:hAnsi="Arial" w:cs="Arial"/>
          <w:color w:val="000000" w:themeColor="text1"/>
        </w:rPr>
        <w:t xml:space="preserve"> when she needed to use the toilet, her </w:t>
      </w:r>
      <w:r w:rsidR="003579E2">
        <w:rPr>
          <w:rFonts w:ascii="Arial" w:hAnsi="Arial" w:cs="Arial"/>
          <w:color w:val="000000" w:themeColor="text1"/>
        </w:rPr>
        <w:t>children</w:t>
      </w:r>
      <w:r w:rsidRPr="00484B06">
        <w:rPr>
          <w:rFonts w:ascii="Arial" w:hAnsi="Arial" w:cs="Arial"/>
          <w:color w:val="000000" w:themeColor="text1"/>
        </w:rPr>
        <w:t xml:space="preserve"> help</w:t>
      </w:r>
      <w:r w:rsidR="00EC5784" w:rsidRPr="00484B06">
        <w:rPr>
          <w:rFonts w:ascii="Arial" w:hAnsi="Arial" w:cs="Arial"/>
          <w:color w:val="000000" w:themeColor="text1"/>
        </w:rPr>
        <w:t>ed her</w:t>
      </w:r>
      <w:r w:rsidRPr="00484B06">
        <w:rPr>
          <w:rFonts w:ascii="Arial" w:hAnsi="Arial" w:cs="Arial"/>
          <w:color w:val="000000" w:themeColor="text1"/>
        </w:rPr>
        <w:t xml:space="preserve"> with shopping</w:t>
      </w:r>
      <w:r w:rsidR="003579E2">
        <w:rPr>
          <w:rFonts w:ascii="Arial" w:hAnsi="Arial" w:cs="Arial"/>
          <w:color w:val="000000" w:themeColor="text1"/>
        </w:rPr>
        <w:t xml:space="preserve"> and cooking</w:t>
      </w:r>
      <w:r w:rsidR="00EC5784" w:rsidRPr="00484B06">
        <w:rPr>
          <w:rFonts w:ascii="Arial" w:hAnsi="Arial" w:cs="Arial"/>
          <w:color w:val="000000" w:themeColor="text1"/>
        </w:rPr>
        <w:t>,</w:t>
      </w:r>
      <w:r w:rsidRPr="00484B06">
        <w:rPr>
          <w:rFonts w:ascii="Arial" w:hAnsi="Arial" w:cs="Arial"/>
          <w:color w:val="000000" w:themeColor="text1"/>
        </w:rPr>
        <w:t xml:space="preserve"> as SK </w:t>
      </w:r>
      <w:r w:rsidR="00EC5784" w:rsidRPr="00484B06">
        <w:rPr>
          <w:rFonts w:ascii="Arial" w:hAnsi="Arial" w:cs="Arial"/>
          <w:color w:val="000000" w:themeColor="text1"/>
        </w:rPr>
        <w:t xml:space="preserve">was </w:t>
      </w:r>
      <w:r w:rsidRPr="00484B06">
        <w:rPr>
          <w:rFonts w:ascii="Arial" w:hAnsi="Arial" w:cs="Arial"/>
          <w:color w:val="000000" w:themeColor="text1"/>
        </w:rPr>
        <w:t xml:space="preserve">unable to go to </w:t>
      </w:r>
      <w:r w:rsidR="00EC5784" w:rsidRPr="00484B06">
        <w:rPr>
          <w:rFonts w:ascii="Arial" w:hAnsi="Arial" w:cs="Arial"/>
          <w:color w:val="000000" w:themeColor="text1"/>
        </w:rPr>
        <w:t xml:space="preserve">the </w:t>
      </w:r>
      <w:r w:rsidRPr="00484B06">
        <w:rPr>
          <w:rFonts w:ascii="Arial" w:hAnsi="Arial" w:cs="Arial"/>
          <w:color w:val="000000" w:themeColor="text1"/>
        </w:rPr>
        <w:t>shops</w:t>
      </w:r>
      <w:r w:rsidR="00EC5784" w:rsidRPr="00484B06">
        <w:rPr>
          <w:rFonts w:ascii="Arial" w:hAnsi="Arial" w:cs="Arial"/>
          <w:color w:val="000000" w:themeColor="text1"/>
        </w:rPr>
        <w:t>. H</w:t>
      </w:r>
      <w:r w:rsidRPr="00484B06">
        <w:rPr>
          <w:rFonts w:ascii="Arial" w:hAnsi="Arial" w:cs="Arial"/>
          <w:color w:val="000000" w:themeColor="text1"/>
        </w:rPr>
        <w:t>er diet was very poor at home during the day when she was mainly on her own, as her children were all out</w:t>
      </w:r>
      <w:r w:rsidR="003579E2">
        <w:rPr>
          <w:rFonts w:ascii="Arial" w:hAnsi="Arial" w:cs="Arial"/>
          <w:color w:val="000000" w:themeColor="text1"/>
        </w:rPr>
        <w:t xml:space="preserve"> at school or work</w:t>
      </w:r>
      <w:r w:rsidRPr="00484B06">
        <w:rPr>
          <w:rFonts w:ascii="Arial" w:hAnsi="Arial" w:cs="Arial"/>
          <w:color w:val="000000" w:themeColor="text1"/>
        </w:rPr>
        <w:t>. SK fell asleep midway through the assessment and her daughter provided some further background</w:t>
      </w:r>
      <w:r w:rsidR="00EC5784" w:rsidRPr="00484B06">
        <w:rPr>
          <w:rFonts w:ascii="Arial" w:hAnsi="Arial" w:cs="Arial"/>
          <w:color w:val="000000" w:themeColor="text1"/>
        </w:rPr>
        <w:t xml:space="preserve"> information on her</w:t>
      </w:r>
      <w:r w:rsidR="00321086">
        <w:rPr>
          <w:rFonts w:ascii="Arial" w:hAnsi="Arial" w:cs="Arial"/>
          <w:color w:val="000000" w:themeColor="text1"/>
        </w:rPr>
        <w:t>.</w:t>
      </w:r>
    </w:p>
    <w:p w14:paraId="213D8FFA" w14:textId="77777777" w:rsidR="00F102F9" w:rsidRPr="00484B06" w:rsidRDefault="00F102F9" w:rsidP="00F102F9">
      <w:pPr>
        <w:jc w:val="both"/>
        <w:rPr>
          <w:rFonts w:ascii="Arial" w:hAnsi="Arial" w:cs="Arial"/>
          <w:color w:val="000000" w:themeColor="text1"/>
        </w:rPr>
      </w:pPr>
    </w:p>
    <w:p w14:paraId="51C92B62" w14:textId="7BA95AAF" w:rsidR="00EC5784" w:rsidRPr="00484B06" w:rsidRDefault="00F102F9" w:rsidP="00F102F9">
      <w:pPr>
        <w:jc w:val="both"/>
        <w:rPr>
          <w:rFonts w:ascii="Arial" w:hAnsi="Arial" w:cs="Arial"/>
          <w:color w:val="000000" w:themeColor="text1"/>
        </w:rPr>
      </w:pPr>
      <w:r w:rsidRPr="00484B06">
        <w:rPr>
          <w:rFonts w:ascii="Arial" w:hAnsi="Arial" w:cs="Arial"/>
          <w:color w:val="000000" w:themeColor="text1"/>
        </w:rPr>
        <w:t xml:space="preserve">SK began drinking more heavily after her daughters’ father left her, she did manage to cut down and worked for a while prior to a further relationship, which was abusive and </w:t>
      </w:r>
      <w:r w:rsidR="00EC5784" w:rsidRPr="00484B06">
        <w:rPr>
          <w:rFonts w:ascii="Arial" w:hAnsi="Arial" w:cs="Arial"/>
          <w:color w:val="000000" w:themeColor="text1"/>
        </w:rPr>
        <w:t xml:space="preserve">that had </w:t>
      </w:r>
      <w:r w:rsidRPr="00484B06">
        <w:rPr>
          <w:rFonts w:ascii="Arial" w:hAnsi="Arial" w:cs="Arial"/>
          <w:color w:val="000000" w:themeColor="text1"/>
        </w:rPr>
        <w:t xml:space="preserve">ended 3 years previously. Since this time SK had been drinking heavily </w:t>
      </w:r>
      <w:r w:rsidR="00526F73" w:rsidRPr="00484B06">
        <w:rPr>
          <w:rFonts w:ascii="Arial" w:hAnsi="Arial" w:cs="Arial"/>
          <w:color w:val="000000" w:themeColor="text1"/>
        </w:rPr>
        <w:t>every day</w:t>
      </w:r>
      <w:r w:rsidRPr="00484B06">
        <w:rPr>
          <w:rFonts w:ascii="Arial" w:hAnsi="Arial" w:cs="Arial"/>
          <w:color w:val="000000" w:themeColor="text1"/>
        </w:rPr>
        <w:t>, following her deterioration and admission at the end of 2016 no care was put in place on discharge and she was back drinking again after a week. Following this assessment, financial assessment info</w:t>
      </w:r>
      <w:r w:rsidR="00EC5784" w:rsidRPr="00484B06">
        <w:rPr>
          <w:rFonts w:ascii="Arial" w:hAnsi="Arial" w:cs="Arial"/>
          <w:color w:val="000000" w:themeColor="text1"/>
        </w:rPr>
        <w:t>rmation</w:t>
      </w:r>
      <w:r w:rsidRPr="00484B06">
        <w:rPr>
          <w:rFonts w:ascii="Arial" w:hAnsi="Arial" w:cs="Arial"/>
          <w:color w:val="000000" w:themeColor="text1"/>
        </w:rPr>
        <w:t xml:space="preserve"> was left with AK (SK’s daughter) and </w:t>
      </w:r>
      <w:r w:rsidR="00321086">
        <w:rPr>
          <w:rFonts w:ascii="Arial" w:hAnsi="Arial" w:cs="Arial"/>
          <w:color w:val="000000" w:themeColor="text1"/>
        </w:rPr>
        <w:t xml:space="preserve">she was told </w:t>
      </w:r>
      <w:r w:rsidR="003579E2">
        <w:rPr>
          <w:rFonts w:ascii="Arial" w:hAnsi="Arial" w:cs="Arial"/>
          <w:color w:val="000000" w:themeColor="text1"/>
        </w:rPr>
        <w:t xml:space="preserve">that </w:t>
      </w:r>
      <w:r w:rsidRPr="00484B06">
        <w:rPr>
          <w:rFonts w:ascii="Arial" w:hAnsi="Arial" w:cs="Arial"/>
          <w:color w:val="000000" w:themeColor="text1"/>
        </w:rPr>
        <w:t xml:space="preserve">help was </w:t>
      </w:r>
      <w:r w:rsidR="003579E2">
        <w:rPr>
          <w:rFonts w:ascii="Arial" w:hAnsi="Arial" w:cs="Arial"/>
          <w:color w:val="000000" w:themeColor="text1"/>
        </w:rPr>
        <w:t xml:space="preserve">going </w:t>
      </w:r>
      <w:r w:rsidRPr="00484B06">
        <w:rPr>
          <w:rFonts w:ascii="Arial" w:hAnsi="Arial" w:cs="Arial"/>
          <w:color w:val="000000" w:themeColor="text1"/>
        </w:rPr>
        <w:t xml:space="preserve">to be offered with </w:t>
      </w:r>
      <w:r w:rsidR="00EC5784" w:rsidRPr="00484B06">
        <w:rPr>
          <w:rFonts w:ascii="Arial" w:hAnsi="Arial" w:cs="Arial"/>
          <w:color w:val="000000" w:themeColor="text1"/>
        </w:rPr>
        <w:t xml:space="preserve">her </w:t>
      </w:r>
      <w:r w:rsidRPr="00484B06">
        <w:rPr>
          <w:rFonts w:ascii="Arial" w:hAnsi="Arial" w:cs="Arial"/>
          <w:color w:val="000000" w:themeColor="text1"/>
        </w:rPr>
        <w:t>personal care</w:t>
      </w:r>
      <w:r w:rsidR="003579E2">
        <w:rPr>
          <w:rFonts w:ascii="Arial" w:hAnsi="Arial" w:cs="Arial"/>
          <w:color w:val="000000" w:themeColor="text1"/>
        </w:rPr>
        <w:t xml:space="preserve"> needs</w:t>
      </w:r>
      <w:r w:rsidRPr="00484B06">
        <w:rPr>
          <w:rFonts w:ascii="Arial" w:hAnsi="Arial" w:cs="Arial"/>
          <w:color w:val="000000" w:themeColor="text1"/>
        </w:rPr>
        <w:t xml:space="preserve">. </w:t>
      </w:r>
    </w:p>
    <w:p w14:paraId="2D9225F8" w14:textId="77777777" w:rsidR="00EC5784" w:rsidRPr="00484B06" w:rsidRDefault="00EC5784" w:rsidP="00F102F9">
      <w:pPr>
        <w:jc w:val="both"/>
        <w:rPr>
          <w:rFonts w:ascii="Arial" w:hAnsi="Arial" w:cs="Arial"/>
          <w:color w:val="000000" w:themeColor="text1"/>
        </w:rPr>
      </w:pPr>
    </w:p>
    <w:p w14:paraId="5AC76CFD" w14:textId="77777777" w:rsidR="00F102F9" w:rsidRPr="00484B06" w:rsidRDefault="00F102F9" w:rsidP="00F102F9">
      <w:pPr>
        <w:jc w:val="both"/>
        <w:rPr>
          <w:rFonts w:ascii="Arial" w:hAnsi="Arial" w:cs="Arial"/>
          <w:color w:val="000000" w:themeColor="text1"/>
        </w:rPr>
      </w:pPr>
      <w:r w:rsidRPr="00484B06">
        <w:rPr>
          <w:rFonts w:ascii="Arial" w:hAnsi="Arial" w:cs="Arial"/>
          <w:color w:val="000000" w:themeColor="text1"/>
        </w:rPr>
        <w:t xml:space="preserve">Police were </w:t>
      </w:r>
      <w:r w:rsidR="00EC5784" w:rsidRPr="00484B06">
        <w:rPr>
          <w:rFonts w:ascii="Arial" w:hAnsi="Arial" w:cs="Arial"/>
          <w:color w:val="000000" w:themeColor="text1"/>
        </w:rPr>
        <w:t xml:space="preserve">again </w:t>
      </w:r>
      <w:r w:rsidRPr="00484B06">
        <w:rPr>
          <w:rFonts w:ascii="Arial" w:hAnsi="Arial" w:cs="Arial"/>
          <w:color w:val="000000" w:themeColor="text1"/>
        </w:rPr>
        <w:t xml:space="preserve">called to SKs after a dispute with </w:t>
      </w:r>
      <w:r w:rsidR="00EC5784" w:rsidRPr="00484B06">
        <w:rPr>
          <w:rFonts w:ascii="Arial" w:hAnsi="Arial" w:cs="Arial"/>
          <w:color w:val="000000" w:themeColor="text1"/>
        </w:rPr>
        <w:t xml:space="preserve">her </w:t>
      </w:r>
      <w:r w:rsidRPr="00484B06">
        <w:rPr>
          <w:rFonts w:ascii="Arial" w:hAnsi="Arial" w:cs="Arial"/>
          <w:color w:val="000000" w:themeColor="text1"/>
        </w:rPr>
        <w:t xml:space="preserve">neighbour over money </w:t>
      </w:r>
      <w:r w:rsidR="00EC5784" w:rsidRPr="00484B06">
        <w:rPr>
          <w:rFonts w:ascii="Arial" w:hAnsi="Arial" w:cs="Arial"/>
          <w:color w:val="000000" w:themeColor="text1"/>
        </w:rPr>
        <w:t xml:space="preserve">she said he had </w:t>
      </w:r>
      <w:r w:rsidRPr="00484B06">
        <w:rPr>
          <w:rFonts w:ascii="Arial" w:hAnsi="Arial" w:cs="Arial"/>
          <w:color w:val="000000" w:themeColor="text1"/>
        </w:rPr>
        <w:t>borrowed, at which the</w:t>
      </w:r>
      <w:r w:rsidR="00EC5784" w:rsidRPr="00484B06">
        <w:rPr>
          <w:rFonts w:ascii="Arial" w:hAnsi="Arial" w:cs="Arial"/>
          <w:color w:val="000000" w:themeColor="text1"/>
        </w:rPr>
        <w:t xml:space="preserve"> police officer</w:t>
      </w:r>
      <w:r w:rsidRPr="00484B06">
        <w:rPr>
          <w:rFonts w:ascii="Arial" w:hAnsi="Arial" w:cs="Arial"/>
          <w:color w:val="000000" w:themeColor="text1"/>
        </w:rPr>
        <w:t xml:space="preserve"> stated she was </w:t>
      </w:r>
      <w:r w:rsidR="003579E2">
        <w:rPr>
          <w:rFonts w:ascii="Arial" w:hAnsi="Arial" w:cs="Arial"/>
          <w:color w:val="000000" w:themeColor="text1"/>
        </w:rPr>
        <w:t>“</w:t>
      </w:r>
      <w:r w:rsidRPr="00484B06">
        <w:rPr>
          <w:rFonts w:ascii="Arial" w:hAnsi="Arial" w:cs="Arial"/>
          <w:color w:val="000000" w:themeColor="text1"/>
        </w:rPr>
        <w:t>having a mental health episode</w:t>
      </w:r>
      <w:r w:rsidR="003579E2">
        <w:rPr>
          <w:rFonts w:ascii="Arial" w:hAnsi="Arial" w:cs="Arial"/>
          <w:color w:val="000000" w:themeColor="text1"/>
        </w:rPr>
        <w:t>”</w:t>
      </w:r>
      <w:r w:rsidRPr="00484B06">
        <w:rPr>
          <w:rFonts w:ascii="Arial" w:hAnsi="Arial" w:cs="Arial"/>
          <w:color w:val="000000" w:themeColor="text1"/>
        </w:rPr>
        <w:t xml:space="preserve">, as </w:t>
      </w:r>
      <w:r w:rsidR="00EC5784" w:rsidRPr="00484B06">
        <w:rPr>
          <w:rFonts w:ascii="Arial" w:hAnsi="Arial" w:cs="Arial"/>
          <w:color w:val="000000" w:themeColor="text1"/>
        </w:rPr>
        <w:t xml:space="preserve">she was </w:t>
      </w:r>
      <w:r w:rsidRPr="00484B06">
        <w:rPr>
          <w:rFonts w:ascii="Arial" w:hAnsi="Arial" w:cs="Arial"/>
          <w:color w:val="000000" w:themeColor="text1"/>
        </w:rPr>
        <w:t xml:space="preserve">repeating herself and </w:t>
      </w:r>
      <w:r w:rsidR="003579E2">
        <w:rPr>
          <w:rFonts w:ascii="Arial" w:hAnsi="Arial" w:cs="Arial"/>
          <w:color w:val="000000" w:themeColor="text1"/>
        </w:rPr>
        <w:t xml:space="preserve">her </w:t>
      </w:r>
      <w:r w:rsidRPr="00484B06">
        <w:rPr>
          <w:rFonts w:ascii="Arial" w:hAnsi="Arial" w:cs="Arial"/>
          <w:color w:val="000000" w:themeColor="text1"/>
        </w:rPr>
        <w:t xml:space="preserve">neighbour </w:t>
      </w:r>
      <w:r w:rsidR="00EC5784" w:rsidRPr="00484B06">
        <w:rPr>
          <w:rFonts w:ascii="Arial" w:hAnsi="Arial" w:cs="Arial"/>
          <w:color w:val="000000" w:themeColor="text1"/>
        </w:rPr>
        <w:t xml:space="preserve">subsequently </w:t>
      </w:r>
      <w:r w:rsidRPr="00484B06">
        <w:rPr>
          <w:rFonts w:ascii="Arial" w:hAnsi="Arial" w:cs="Arial"/>
          <w:color w:val="000000" w:themeColor="text1"/>
        </w:rPr>
        <w:t xml:space="preserve">stated </w:t>
      </w:r>
      <w:r w:rsidR="00EC5784" w:rsidRPr="00484B06">
        <w:rPr>
          <w:rFonts w:ascii="Arial" w:hAnsi="Arial" w:cs="Arial"/>
          <w:color w:val="000000" w:themeColor="text1"/>
        </w:rPr>
        <w:t xml:space="preserve">that </w:t>
      </w:r>
      <w:r w:rsidRPr="00484B06">
        <w:rPr>
          <w:rFonts w:ascii="Arial" w:hAnsi="Arial" w:cs="Arial"/>
          <w:color w:val="000000" w:themeColor="text1"/>
        </w:rPr>
        <w:t>the loan hadn’t happened.</w:t>
      </w:r>
    </w:p>
    <w:p w14:paraId="2FAD1435" w14:textId="77777777" w:rsidR="00F102F9" w:rsidRPr="00484B06" w:rsidRDefault="00F102F9" w:rsidP="00F102F9">
      <w:pPr>
        <w:jc w:val="both"/>
        <w:rPr>
          <w:rFonts w:ascii="Arial" w:hAnsi="Arial" w:cs="Arial"/>
          <w:color w:val="000000" w:themeColor="text1"/>
        </w:rPr>
      </w:pPr>
    </w:p>
    <w:p w14:paraId="1DECF71E" w14:textId="77777777" w:rsidR="00F102F9" w:rsidRPr="00484B06" w:rsidRDefault="00F102F9" w:rsidP="00F102F9">
      <w:pPr>
        <w:jc w:val="both"/>
        <w:rPr>
          <w:rFonts w:ascii="Arial" w:hAnsi="Arial" w:cs="Arial"/>
          <w:color w:val="000000" w:themeColor="text1"/>
        </w:rPr>
      </w:pPr>
      <w:r w:rsidRPr="00484B06">
        <w:rPr>
          <w:rFonts w:ascii="Arial" w:hAnsi="Arial" w:cs="Arial"/>
          <w:color w:val="000000" w:themeColor="text1"/>
        </w:rPr>
        <w:t xml:space="preserve">In May the DN stated SK’s blood sugar levels had improved (around 15) probably </w:t>
      </w:r>
      <w:r w:rsidR="00EC5784" w:rsidRPr="00484B06">
        <w:rPr>
          <w:rFonts w:ascii="Arial" w:hAnsi="Arial" w:cs="Arial"/>
          <w:color w:val="000000" w:themeColor="text1"/>
        </w:rPr>
        <w:t xml:space="preserve">due </w:t>
      </w:r>
      <w:r w:rsidRPr="00484B06">
        <w:rPr>
          <w:rFonts w:ascii="Arial" w:hAnsi="Arial" w:cs="Arial"/>
          <w:color w:val="000000" w:themeColor="text1"/>
        </w:rPr>
        <w:t xml:space="preserve">to </w:t>
      </w:r>
      <w:r w:rsidR="00EC5784" w:rsidRPr="00484B06">
        <w:rPr>
          <w:rFonts w:ascii="Arial" w:hAnsi="Arial" w:cs="Arial"/>
          <w:color w:val="000000" w:themeColor="text1"/>
        </w:rPr>
        <w:t>the daily</w:t>
      </w:r>
      <w:r w:rsidRPr="00484B06">
        <w:rPr>
          <w:rFonts w:ascii="Arial" w:hAnsi="Arial" w:cs="Arial"/>
          <w:color w:val="000000" w:themeColor="text1"/>
        </w:rPr>
        <w:t xml:space="preserve"> insulin. She did attend her podiatry outpatient clinic in Croydon hospital, other than long </w:t>
      </w:r>
      <w:r w:rsidR="00EC5784" w:rsidRPr="00484B06">
        <w:rPr>
          <w:rFonts w:ascii="Arial" w:hAnsi="Arial" w:cs="Arial"/>
          <w:color w:val="000000" w:themeColor="text1"/>
        </w:rPr>
        <w:t xml:space="preserve">toe </w:t>
      </w:r>
      <w:r w:rsidRPr="00484B06">
        <w:rPr>
          <w:rFonts w:ascii="Arial" w:hAnsi="Arial" w:cs="Arial"/>
          <w:color w:val="000000" w:themeColor="text1"/>
        </w:rPr>
        <w:t xml:space="preserve">nails no issues </w:t>
      </w:r>
      <w:r w:rsidR="00EC5784" w:rsidRPr="00484B06">
        <w:rPr>
          <w:rFonts w:ascii="Arial" w:hAnsi="Arial" w:cs="Arial"/>
          <w:color w:val="000000" w:themeColor="text1"/>
        </w:rPr>
        <w:t xml:space="preserve">were </w:t>
      </w:r>
      <w:r w:rsidRPr="00484B06">
        <w:rPr>
          <w:rFonts w:ascii="Arial" w:hAnsi="Arial" w:cs="Arial"/>
          <w:color w:val="000000" w:themeColor="text1"/>
        </w:rPr>
        <w:t xml:space="preserve">noted. An ambulance was called when SK fell </w:t>
      </w:r>
      <w:r w:rsidR="00EC5784" w:rsidRPr="00484B06">
        <w:rPr>
          <w:rFonts w:ascii="Arial" w:hAnsi="Arial" w:cs="Arial"/>
          <w:color w:val="000000" w:themeColor="text1"/>
        </w:rPr>
        <w:t>downstairs</w:t>
      </w:r>
      <w:r w:rsidRPr="00484B06">
        <w:rPr>
          <w:rFonts w:ascii="Arial" w:hAnsi="Arial" w:cs="Arial"/>
          <w:color w:val="000000" w:themeColor="text1"/>
        </w:rPr>
        <w:t xml:space="preserve"> </w:t>
      </w:r>
      <w:r w:rsidR="003579E2">
        <w:rPr>
          <w:rFonts w:ascii="Arial" w:hAnsi="Arial" w:cs="Arial"/>
          <w:color w:val="000000" w:themeColor="text1"/>
        </w:rPr>
        <w:t xml:space="preserve">again </w:t>
      </w:r>
      <w:r w:rsidRPr="00484B06">
        <w:rPr>
          <w:rFonts w:ascii="Arial" w:hAnsi="Arial" w:cs="Arial"/>
          <w:color w:val="000000" w:themeColor="text1"/>
        </w:rPr>
        <w:t xml:space="preserve">after </w:t>
      </w:r>
      <w:r w:rsidR="003579E2">
        <w:rPr>
          <w:rFonts w:ascii="Arial" w:hAnsi="Arial" w:cs="Arial"/>
          <w:color w:val="000000" w:themeColor="text1"/>
        </w:rPr>
        <w:t xml:space="preserve">drinking </w:t>
      </w:r>
      <w:r w:rsidRPr="00484B06">
        <w:rPr>
          <w:rFonts w:ascii="Arial" w:hAnsi="Arial" w:cs="Arial"/>
          <w:color w:val="000000" w:themeColor="text1"/>
        </w:rPr>
        <w:t xml:space="preserve">a bottle of wine, but </w:t>
      </w:r>
      <w:r w:rsidR="00EC5784" w:rsidRPr="00484B06">
        <w:rPr>
          <w:rFonts w:ascii="Arial" w:hAnsi="Arial" w:cs="Arial"/>
          <w:color w:val="000000" w:themeColor="text1"/>
        </w:rPr>
        <w:t xml:space="preserve">SK </w:t>
      </w:r>
      <w:r w:rsidRPr="00484B06">
        <w:rPr>
          <w:rFonts w:ascii="Arial" w:hAnsi="Arial" w:cs="Arial"/>
          <w:color w:val="000000" w:themeColor="text1"/>
        </w:rPr>
        <w:t xml:space="preserve">declined to go to hospital. A physiotherapist visited to carry out a mobility assessment, where SK walked with 2 sticks, </w:t>
      </w:r>
      <w:r w:rsidR="00437292">
        <w:rPr>
          <w:rFonts w:ascii="Arial" w:hAnsi="Arial" w:cs="Arial"/>
          <w:color w:val="000000" w:themeColor="text1"/>
        </w:rPr>
        <w:t xml:space="preserve">she </w:t>
      </w:r>
      <w:r w:rsidRPr="00484B06">
        <w:rPr>
          <w:rFonts w:ascii="Arial" w:hAnsi="Arial" w:cs="Arial"/>
          <w:color w:val="000000" w:themeColor="text1"/>
        </w:rPr>
        <w:t xml:space="preserve">complained of pain from her recent fall and showed some </w:t>
      </w:r>
      <w:r w:rsidR="00437292">
        <w:rPr>
          <w:rFonts w:ascii="Arial" w:hAnsi="Arial" w:cs="Arial"/>
          <w:color w:val="000000" w:themeColor="text1"/>
        </w:rPr>
        <w:t xml:space="preserve">further </w:t>
      </w:r>
      <w:r w:rsidRPr="00484B06">
        <w:rPr>
          <w:rFonts w:ascii="Arial" w:hAnsi="Arial" w:cs="Arial"/>
          <w:color w:val="000000" w:themeColor="text1"/>
        </w:rPr>
        <w:t xml:space="preserve">cognitive difficulty, jumping from topic to topic, </w:t>
      </w:r>
      <w:r w:rsidR="00EC5784" w:rsidRPr="00484B06">
        <w:rPr>
          <w:rFonts w:ascii="Arial" w:hAnsi="Arial" w:cs="Arial"/>
          <w:color w:val="000000" w:themeColor="text1"/>
        </w:rPr>
        <w:t xml:space="preserve">being also </w:t>
      </w:r>
      <w:r w:rsidRPr="00484B06">
        <w:rPr>
          <w:rFonts w:ascii="Arial" w:hAnsi="Arial" w:cs="Arial"/>
          <w:color w:val="000000" w:themeColor="text1"/>
        </w:rPr>
        <w:t>unable to concentrate</w:t>
      </w:r>
      <w:r w:rsidR="00437292">
        <w:rPr>
          <w:rFonts w:ascii="Arial" w:hAnsi="Arial" w:cs="Arial"/>
          <w:color w:val="000000" w:themeColor="text1"/>
        </w:rPr>
        <w:t xml:space="preserve"> and having difficulty with her memory</w:t>
      </w:r>
      <w:r w:rsidRPr="00484B06">
        <w:rPr>
          <w:rFonts w:ascii="Arial" w:hAnsi="Arial" w:cs="Arial"/>
          <w:color w:val="000000" w:themeColor="text1"/>
        </w:rPr>
        <w:t>.</w:t>
      </w:r>
    </w:p>
    <w:p w14:paraId="26D106C7" w14:textId="77777777" w:rsidR="00F102F9" w:rsidRPr="00484B06" w:rsidRDefault="00F102F9" w:rsidP="00F102F9">
      <w:pPr>
        <w:jc w:val="both"/>
        <w:rPr>
          <w:rFonts w:ascii="Arial" w:hAnsi="Arial" w:cs="Arial"/>
          <w:color w:val="000000" w:themeColor="text1"/>
        </w:rPr>
      </w:pPr>
    </w:p>
    <w:p w14:paraId="3BFDC1B5" w14:textId="77777777" w:rsidR="00F102F9" w:rsidRPr="00484B06" w:rsidRDefault="00F102F9" w:rsidP="00F102F9">
      <w:pPr>
        <w:jc w:val="both"/>
        <w:rPr>
          <w:rFonts w:ascii="Arial" w:hAnsi="Arial" w:cs="Arial"/>
          <w:color w:val="000000" w:themeColor="text1"/>
        </w:rPr>
      </w:pPr>
      <w:r w:rsidRPr="00484B06">
        <w:rPr>
          <w:rFonts w:ascii="Arial" w:hAnsi="Arial" w:cs="Arial"/>
          <w:color w:val="000000" w:themeColor="text1"/>
        </w:rPr>
        <w:t xml:space="preserve">A safeguarding referral was </w:t>
      </w:r>
      <w:r w:rsidR="00437292">
        <w:rPr>
          <w:rFonts w:ascii="Arial" w:hAnsi="Arial" w:cs="Arial"/>
          <w:color w:val="000000" w:themeColor="text1"/>
        </w:rPr>
        <w:t xml:space="preserve">then </w:t>
      </w:r>
      <w:r w:rsidRPr="00484B06">
        <w:rPr>
          <w:rFonts w:ascii="Arial" w:hAnsi="Arial" w:cs="Arial"/>
          <w:color w:val="000000" w:themeColor="text1"/>
        </w:rPr>
        <w:t xml:space="preserve">sent to ASC from Croydon Social Services, but this </w:t>
      </w:r>
      <w:r w:rsidR="00EC5784" w:rsidRPr="00484B06">
        <w:rPr>
          <w:rFonts w:ascii="Arial" w:hAnsi="Arial" w:cs="Arial"/>
          <w:color w:val="000000" w:themeColor="text1"/>
        </w:rPr>
        <w:t xml:space="preserve">was </w:t>
      </w:r>
      <w:r w:rsidRPr="00484B06">
        <w:rPr>
          <w:rFonts w:ascii="Arial" w:hAnsi="Arial" w:cs="Arial"/>
          <w:color w:val="000000" w:themeColor="text1"/>
        </w:rPr>
        <w:t xml:space="preserve">said </w:t>
      </w:r>
      <w:r w:rsidR="00EC5784" w:rsidRPr="00484B06">
        <w:rPr>
          <w:rFonts w:ascii="Arial" w:hAnsi="Arial" w:cs="Arial"/>
          <w:color w:val="000000" w:themeColor="text1"/>
        </w:rPr>
        <w:t xml:space="preserve">by the receiving SW </w:t>
      </w:r>
      <w:r w:rsidRPr="00484B06">
        <w:rPr>
          <w:rFonts w:ascii="Arial" w:hAnsi="Arial" w:cs="Arial"/>
          <w:color w:val="000000" w:themeColor="text1"/>
        </w:rPr>
        <w:t xml:space="preserve">to be not for safeguarding but for services from Croydon for a package of care, although no details </w:t>
      </w:r>
      <w:r w:rsidR="00EC5784" w:rsidRPr="00484B06">
        <w:rPr>
          <w:rFonts w:ascii="Arial" w:hAnsi="Arial" w:cs="Arial"/>
          <w:color w:val="000000" w:themeColor="text1"/>
        </w:rPr>
        <w:t xml:space="preserve">were available </w:t>
      </w:r>
      <w:r w:rsidR="00437292">
        <w:rPr>
          <w:rFonts w:ascii="Arial" w:hAnsi="Arial" w:cs="Arial"/>
          <w:color w:val="000000" w:themeColor="text1"/>
        </w:rPr>
        <w:t xml:space="preserve">for review </w:t>
      </w:r>
      <w:r w:rsidRPr="00484B06">
        <w:rPr>
          <w:rFonts w:ascii="Arial" w:hAnsi="Arial" w:cs="Arial"/>
          <w:color w:val="000000" w:themeColor="text1"/>
        </w:rPr>
        <w:t>of what this was about. Police were called out to SKs about a</w:t>
      </w:r>
      <w:r w:rsidR="00437292">
        <w:rPr>
          <w:rFonts w:ascii="Arial" w:hAnsi="Arial" w:cs="Arial"/>
          <w:color w:val="000000" w:themeColor="text1"/>
        </w:rPr>
        <w:t>nother</w:t>
      </w:r>
      <w:r w:rsidRPr="00484B06">
        <w:rPr>
          <w:rFonts w:ascii="Arial" w:hAnsi="Arial" w:cs="Arial"/>
          <w:color w:val="000000" w:themeColor="text1"/>
        </w:rPr>
        <w:t xml:space="preserve"> neighbour dispute, at which police thought SK </w:t>
      </w:r>
      <w:r w:rsidR="00437292">
        <w:rPr>
          <w:rFonts w:ascii="Arial" w:hAnsi="Arial" w:cs="Arial"/>
          <w:color w:val="000000" w:themeColor="text1"/>
        </w:rPr>
        <w:t xml:space="preserve">still </w:t>
      </w:r>
      <w:r w:rsidRPr="00484B06">
        <w:rPr>
          <w:rFonts w:ascii="Arial" w:hAnsi="Arial" w:cs="Arial"/>
          <w:color w:val="000000" w:themeColor="text1"/>
        </w:rPr>
        <w:t xml:space="preserve">had mental health issues, repeating herself, answering her own questions, </w:t>
      </w:r>
      <w:r w:rsidR="00437292">
        <w:rPr>
          <w:rFonts w:ascii="Arial" w:hAnsi="Arial" w:cs="Arial"/>
          <w:color w:val="000000" w:themeColor="text1"/>
        </w:rPr>
        <w:t xml:space="preserve">she </w:t>
      </w:r>
      <w:r w:rsidRPr="00484B06">
        <w:rPr>
          <w:rFonts w:ascii="Arial" w:hAnsi="Arial" w:cs="Arial"/>
          <w:color w:val="000000" w:themeColor="text1"/>
        </w:rPr>
        <w:t xml:space="preserve">appeared malnourished and </w:t>
      </w:r>
      <w:r w:rsidR="00EC5784" w:rsidRPr="00484B06">
        <w:rPr>
          <w:rFonts w:ascii="Arial" w:hAnsi="Arial" w:cs="Arial"/>
          <w:color w:val="000000" w:themeColor="text1"/>
        </w:rPr>
        <w:t xml:space="preserve">the police </w:t>
      </w:r>
      <w:r w:rsidRPr="00484B06">
        <w:rPr>
          <w:rFonts w:ascii="Arial" w:hAnsi="Arial" w:cs="Arial"/>
          <w:color w:val="000000" w:themeColor="text1"/>
        </w:rPr>
        <w:t xml:space="preserve">referred </w:t>
      </w:r>
      <w:r w:rsidR="00EC5784" w:rsidRPr="00484B06">
        <w:rPr>
          <w:rFonts w:ascii="Arial" w:hAnsi="Arial" w:cs="Arial"/>
          <w:color w:val="000000" w:themeColor="text1"/>
        </w:rPr>
        <w:t xml:space="preserve">her again </w:t>
      </w:r>
      <w:r w:rsidRPr="00484B06">
        <w:rPr>
          <w:rFonts w:ascii="Arial" w:hAnsi="Arial" w:cs="Arial"/>
          <w:color w:val="000000" w:themeColor="text1"/>
        </w:rPr>
        <w:t>to ASC</w:t>
      </w:r>
      <w:r w:rsidR="00EC5784" w:rsidRPr="00484B06">
        <w:rPr>
          <w:rFonts w:ascii="Arial" w:hAnsi="Arial" w:cs="Arial"/>
          <w:color w:val="000000" w:themeColor="text1"/>
        </w:rPr>
        <w:t xml:space="preserve"> by raising a Merlin report</w:t>
      </w:r>
      <w:r w:rsidRPr="00484B06">
        <w:rPr>
          <w:rFonts w:ascii="Arial" w:hAnsi="Arial" w:cs="Arial"/>
          <w:color w:val="000000" w:themeColor="text1"/>
        </w:rPr>
        <w:t xml:space="preserve">. This was also noted on ASC notes following receipt of </w:t>
      </w:r>
      <w:r w:rsidR="00EC5784" w:rsidRPr="00484B06">
        <w:rPr>
          <w:rFonts w:ascii="Arial" w:hAnsi="Arial" w:cs="Arial"/>
          <w:color w:val="000000" w:themeColor="text1"/>
        </w:rPr>
        <w:t xml:space="preserve">the </w:t>
      </w:r>
      <w:r w:rsidRPr="00484B06">
        <w:rPr>
          <w:rFonts w:ascii="Arial" w:hAnsi="Arial" w:cs="Arial"/>
          <w:color w:val="000000" w:themeColor="text1"/>
        </w:rPr>
        <w:t xml:space="preserve">Merlin and </w:t>
      </w:r>
      <w:r w:rsidR="00EC5784" w:rsidRPr="00484B06">
        <w:rPr>
          <w:rFonts w:ascii="Arial" w:hAnsi="Arial" w:cs="Arial"/>
          <w:color w:val="000000" w:themeColor="text1"/>
        </w:rPr>
        <w:t xml:space="preserve">police </w:t>
      </w:r>
      <w:r w:rsidRPr="00484B06">
        <w:rPr>
          <w:rFonts w:ascii="Arial" w:hAnsi="Arial" w:cs="Arial"/>
          <w:color w:val="000000" w:themeColor="text1"/>
        </w:rPr>
        <w:t xml:space="preserve">concerns of </w:t>
      </w:r>
      <w:r w:rsidR="00EC5784" w:rsidRPr="00484B06">
        <w:rPr>
          <w:rFonts w:ascii="Arial" w:hAnsi="Arial" w:cs="Arial"/>
          <w:color w:val="000000" w:themeColor="text1"/>
        </w:rPr>
        <w:t xml:space="preserve">SK’s </w:t>
      </w:r>
      <w:r w:rsidRPr="00484B06">
        <w:rPr>
          <w:rFonts w:ascii="Arial" w:hAnsi="Arial" w:cs="Arial"/>
          <w:color w:val="000000" w:themeColor="text1"/>
        </w:rPr>
        <w:t>alcohol</w:t>
      </w:r>
      <w:r w:rsidR="00EC5784" w:rsidRPr="00484B06">
        <w:rPr>
          <w:rFonts w:ascii="Arial" w:hAnsi="Arial" w:cs="Arial"/>
          <w:color w:val="000000" w:themeColor="text1"/>
        </w:rPr>
        <w:t xml:space="preserve"> use</w:t>
      </w:r>
      <w:r w:rsidRPr="00484B06">
        <w:rPr>
          <w:rFonts w:ascii="Arial" w:hAnsi="Arial" w:cs="Arial"/>
          <w:color w:val="000000" w:themeColor="text1"/>
        </w:rPr>
        <w:t xml:space="preserve">, </w:t>
      </w:r>
      <w:r w:rsidR="00EC5784" w:rsidRPr="00484B06">
        <w:rPr>
          <w:rFonts w:ascii="Arial" w:hAnsi="Arial" w:cs="Arial"/>
          <w:color w:val="000000" w:themeColor="text1"/>
        </w:rPr>
        <w:t xml:space="preserve">her </w:t>
      </w:r>
      <w:r w:rsidR="003224D2" w:rsidRPr="00484B06">
        <w:rPr>
          <w:rFonts w:ascii="Arial" w:hAnsi="Arial" w:cs="Arial"/>
          <w:color w:val="000000" w:themeColor="text1"/>
        </w:rPr>
        <w:t>malnourishment</w:t>
      </w:r>
      <w:r w:rsidRPr="00484B06">
        <w:rPr>
          <w:rFonts w:ascii="Arial" w:hAnsi="Arial" w:cs="Arial"/>
          <w:color w:val="000000" w:themeColor="text1"/>
        </w:rPr>
        <w:t xml:space="preserve"> and </w:t>
      </w:r>
      <w:r w:rsidR="00EC5784" w:rsidRPr="00484B06">
        <w:rPr>
          <w:rFonts w:ascii="Arial" w:hAnsi="Arial" w:cs="Arial"/>
          <w:color w:val="000000" w:themeColor="text1"/>
        </w:rPr>
        <w:t xml:space="preserve">her </w:t>
      </w:r>
      <w:r w:rsidRPr="00484B06">
        <w:rPr>
          <w:rFonts w:ascii="Arial" w:hAnsi="Arial" w:cs="Arial"/>
          <w:color w:val="000000" w:themeColor="text1"/>
        </w:rPr>
        <w:t xml:space="preserve">Mental Health </w:t>
      </w:r>
      <w:r w:rsidR="0048212B">
        <w:rPr>
          <w:rFonts w:ascii="Arial" w:hAnsi="Arial" w:cs="Arial"/>
          <w:color w:val="000000" w:themeColor="text1"/>
        </w:rPr>
        <w:t xml:space="preserve">were </w:t>
      </w:r>
      <w:r w:rsidRPr="00484B06">
        <w:rPr>
          <w:rFonts w:ascii="Arial" w:hAnsi="Arial" w:cs="Arial"/>
          <w:color w:val="000000" w:themeColor="text1"/>
        </w:rPr>
        <w:t xml:space="preserve">recorded-but no action </w:t>
      </w:r>
      <w:r w:rsidR="00EC5784" w:rsidRPr="00484B06">
        <w:rPr>
          <w:rFonts w:ascii="Arial" w:hAnsi="Arial" w:cs="Arial"/>
          <w:color w:val="000000" w:themeColor="text1"/>
        </w:rPr>
        <w:t xml:space="preserve">was </w:t>
      </w:r>
      <w:r w:rsidRPr="00484B06">
        <w:rPr>
          <w:rFonts w:ascii="Arial" w:hAnsi="Arial" w:cs="Arial"/>
          <w:color w:val="000000" w:themeColor="text1"/>
        </w:rPr>
        <w:t>taken in response to this</w:t>
      </w:r>
      <w:r w:rsidR="00EC5784" w:rsidRPr="00484B06">
        <w:rPr>
          <w:rFonts w:ascii="Arial" w:hAnsi="Arial" w:cs="Arial"/>
          <w:color w:val="000000" w:themeColor="text1"/>
        </w:rPr>
        <w:t>.</w:t>
      </w:r>
    </w:p>
    <w:p w14:paraId="10FD0630" w14:textId="77777777" w:rsidR="00F102F9" w:rsidRPr="00484B06" w:rsidRDefault="00F102F9" w:rsidP="00F102F9">
      <w:pPr>
        <w:jc w:val="both"/>
        <w:rPr>
          <w:rFonts w:ascii="Arial" w:hAnsi="Arial" w:cs="Arial"/>
          <w:color w:val="000000" w:themeColor="text1"/>
        </w:rPr>
      </w:pPr>
    </w:p>
    <w:p w14:paraId="55E31336" w14:textId="77777777" w:rsidR="00F102F9" w:rsidRPr="00484B06" w:rsidRDefault="00F102F9" w:rsidP="00F102F9">
      <w:pPr>
        <w:jc w:val="both"/>
        <w:rPr>
          <w:rFonts w:ascii="Arial" w:hAnsi="Arial" w:cs="Arial"/>
          <w:color w:val="000000" w:themeColor="text1"/>
        </w:rPr>
      </w:pPr>
      <w:r w:rsidRPr="00484B06">
        <w:rPr>
          <w:rFonts w:ascii="Arial" w:hAnsi="Arial" w:cs="Arial"/>
          <w:color w:val="000000" w:themeColor="text1"/>
        </w:rPr>
        <w:t>Her GP also referred her to ASC as a Safeguarding issue, following ongoing frequent calls to 111, but was informed this would not be progressed as her self-neglect was due to her alcohol use, which she was not accepting help for. DNs reported raised blood sugar levels with her GP, who advised them to keep a diary for a week and perform a pre</w:t>
      </w:r>
      <w:r w:rsidR="00395062">
        <w:rPr>
          <w:rFonts w:ascii="Arial" w:hAnsi="Arial" w:cs="Arial"/>
          <w:color w:val="000000" w:themeColor="text1"/>
        </w:rPr>
        <w:t xml:space="preserve"> </w:t>
      </w:r>
      <w:r w:rsidRPr="00484B06">
        <w:rPr>
          <w:rFonts w:ascii="Arial" w:hAnsi="Arial" w:cs="Arial"/>
          <w:color w:val="000000" w:themeColor="text1"/>
        </w:rPr>
        <w:t>&amp;</w:t>
      </w:r>
      <w:r w:rsidR="00395062">
        <w:rPr>
          <w:rFonts w:ascii="Arial" w:hAnsi="Arial" w:cs="Arial"/>
          <w:color w:val="000000" w:themeColor="text1"/>
        </w:rPr>
        <w:t xml:space="preserve"> </w:t>
      </w:r>
      <w:r w:rsidRPr="00484B06">
        <w:rPr>
          <w:rFonts w:ascii="Arial" w:hAnsi="Arial" w:cs="Arial"/>
          <w:color w:val="000000" w:themeColor="text1"/>
        </w:rPr>
        <w:t xml:space="preserve">post </w:t>
      </w:r>
      <w:r w:rsidR="003224D2" w:rsidRPr="00484B06">
        <w:rPr>
          <w:rFonts w:ascii="Arial" w:hAnsi="Arial" w:cs="Arial"/>
          <w:color w:val="000000" w:themeColor="text1"/>
        </w:rPr>
        <w:t xml:space="preserve">mealtimes </w:t>
      </w:r>
      <w:r w:rsidRPr="00484B06">
        <w:rPr>
          <w:rFonts w:ascii="Arial" w:hAnsi="Arial" w:cs="Arial"/>
          <w:color w:val="000000" w:themeColor="text1"/>
        </w:rPr>
        <w:t>B</w:t>
      </w:r>
      <w:r w:rsidR="003224D2" w:rsidRPr="00484B06">
        <w:rPr>
          <w:rFonts w:ascii="Arial" w:hAnsi="Arial" w:cs="Arial"/>
          <w:color w:val="000000" w:themeColor="text1"/>
        </w:rPr>
        <w:t xml:space="preserve">lood </w:t>
      </w:r>
      <w:r w:rsidRPr="00484B06">
        <w:rPr>
          <w:rFonts w:ascii="Arial" w:hAnsi="Arial" w:cs="Arial"/>
          <w:color w:val="000000" w:themeColor="text1"/>
        </w:rPr>
        <w:t>S</w:t>
      </w:r>
      <w:r w:rsidR="003224D2" w:rsidRPr="00484B06">
        <w:rPr>
          <w:rFonts w:ascii="Arial" w:hAnsi="Arial" w:cs="Arial"/>
          <w:color w:val="000000" w:themeColor="text1"/>
        </w:rPr>
        <w:t>ugar</w:t>
      </w:r>
      <w:r w:rsidRPr="00484B06">
        <w:rPr>
          <w:rFonts w:ascii="Arial" w:hAnsi="Arial" w:cs="Arial"/>
          <w:color w:val="000000" w:themeColor="text1"/>
        </w:rPr>
        <w:t xml:space="preserve"> check</w:t>
      </w:r>
      <w:r w:rsidR="003224D2" w:rsidRPr="00484B06">
        <w:rPr>
          <w:rFonts w:ascii="Arial" w:hAnsi="Arial" w:cs="Arial"/>
          <w:color w:val="000000" w:themeColor="text1"/>
        </w:rPr>
        <w:t>s</w:t>
      </w:r>
      <w:r w:rsidRPr="00484B06">
        <w:rPr>
          <w:rFonts w:ascii="Arial" w:hAnsi="Arial" w:cs="Arial"/>
          <w:color w:val="000000" w:themeColor="text1"/>
        </w:rPr>
        <w:t>.</w:t>
      </w:r>
    </w:p>
    <w:p w14:paraId="0364EC2B" w14:textId="77777777" w:rsidR="003224D2" w:rsidRPr="00B2651B" w:rsidRDefault="003224D2" w:rsidP="00F102F9">
      <w:pPr>
        <w:jc w:val="both"/>
        <w:rPr>
          <w:rFonts w:ascii="Arial" w:hAnsi="Arial" w:cs="Arial"/>
        </w:rPr>
      </w:pPr>
    </w:p>
    <w:p w14:paraId="51C4D02A" w14:textId="77777777" w:rsidR="00651F3B" w:rsidRPr="00681C41" w:rsidRDefault="00F102F9" w:rsidP="00681C41">
      <w:pPr>
        <w:jc w:val="both"/>
        <w:rPr>
          <w:rFonts w:ascii="Arial" w:hAnsi="Arial" w:cs="Arial"/>
        </w:rPr>
      </w:pPr>
      <w:r w:rsidRPr="00B2651B">
        <w:rPr>
          <w:rFonts w:ascii="Arial" w:hAnsi="Arial" w:cs="Arial"/>
        </w:rPr>
        <w:t xml:space="preserve">A further contact from MCIL to ASC </w:t>
      </w:r>
      <w:r w:rsidR="00EB42F3">
        <w:rPr>
          <w:rFonts w:ascii="Arial" w:hAnsi="Arial" w:cs="Arial"/>
        </w:rPr>
        <w:t>about the</w:t>
      </w:r>
      <w:r w:rsidRPr="00B2651B">
        <w:rPr>
          <w:rFonts w:ascii="Arial" w:hAnsi="Arial" w:cs="Arial"/>
        </w:rPr>
        <w:t xml:space="preserve"> outcome of </w:t>
      </w:r>
      <w:r w:rsidR="00EB42F3">
        <w:rPr>
          <w:rFonts w:ascii="Arial" w:hAnsi="Arial" w:cs="Arial"/>
        </w:rPr>
        <w:t xml:space="preserve">the </w:t>
      </w:r>
      <w:r w:rsidRPr="00B2651B">
        <w:rPr>
          <w:rFonts w:ascii="Arial" w:hAnsi="Arial" w:cs="Arial"/>
        </w:rPr>
        <w:t xml:space="preserve">Care Act assessment noted the outcome was </w:t>
      </w:r>
      <w:r w:rsidR="00950F20">
        <w:rPr>
          <w:rFonts w:ascii="Arial" w:hAnsi="Arial" w:cs="Arial"/>
        </w:rPr>
        <w:t xml:space="preserve">that </w:t>
      </w:r>
      <w:r w:rsidRPr="00B2651B">
        <w:rPr>
          <w:rFonts w:ascii="Arial" w:hAnsi="Arial" w:cs="Arial"/>
        </w:rPr>
        <w:t xml:space="preserve">SK was </w:t>
      </w:r>
      <w:r w:rsidR="00950F20">
        <w:rPr>
          <w:rFonts w:ascii="Arial" w:hAnsi="Arial" w:cs="Arial"/>
        </w:rPr>
        <w:t xml:space="preserve">deemed </w:t>
      </w:r>
      <w:r w:rsidRPr="00B2651B">
        <w:rPr>
          <w:rFonts w:ascii="Arial" w:hAnsi="Arial" w:cs="Arial"/>
        </w:rPr>
        <w:t xml:space="preserve">not </w:t>
      </w:r>
      <w:r w:rsidR="00950F20">
        <w:rPr>
          <w:rFonts w:ascii="Arial" w:hAnsi="Arial" w:cs="Arial"/>
        </w:rPr>
        <w:t xml:space="preserve">to be </w:t>
      </w:r>
      <w:r w:rsidRPr="00B2651B">
        <w:rPr>
          <w:rFonts w:ascii="Arial" w:hAnsi="Arial" w:cs="Arial"/>
        </w:rPr>
        <w:t>eligible for services, on the basis that her care needs arose out of her alcoholism</w:t>
      </w:r>
      <w:r w:rsidR="00950F20">
        <w:rPr>
          <w:rFonts w:ascii="Arial" w:hAnsi="Arial" w:cs="Arial"/>
        </w:rPr>
        <w:t>.</w:t>
      </w:r>
      <w:r w:rsidRPr="00B2651B">
        <w:rPr>
          <w:rFonts w:ascii="Arial" w:hAnsi="Arial" w:cs="Arial"/>
        </w:rPr>
        <w:t xml:space="preserve"> MCIL worker questioned her </w:t>
      </w:r>
      <w:r w:rsidR="00950F20">
        <w:rPr>
          <w:rFonts w:ascii="Arial" w:hAnsi="Arial" w:cs="Arial"/>
        </w:rPr>
        <w:t xml:space="preserve">mental </w:t>
      </w:r>
      <w:r w:rsidRPr="00B2651B">
        <w:rPr>
          <w:rFonts w:ascii="Arial" w:hAnsi="Arial" w:cs="Arial"/>
        </w:rPr>
        <w:t xml:space="preserve">capacity, on the basis of her poor memory/ mental health problems, but the Social Worker felt </w:t>
      </w:r>
      <w:r w:rsidR="00950F20">
        <w:rPr>
          <w:rFonts w:ascii="Arial" w:hAnsi="Arial" w:cs="Arial"/>
        </w:rPr>
        <w:t xml:space="preserve">that </w:t>
      </w:r>
      <w:r w:rsidRPr="00B2651B">
        <w:rPr>
          <w:rFonts w:ascii="Arial" w:hAnsi="Arial" w:cs="Arial"/>
        </w:rPr>
        <w:t>she had capacity and was making unwise decisions. Also</w:t>
      </w:r>
      <w:r w:rsidR="00395062">
        <w:rPr>
          <w:rFonts w:ascii="Arial" w:hAnsi="Arial" w:cs="Arial"/>
        </w:rPr>
        <w:t>,</w:t>
      </w:r>
      <w:r w:rsidRPr="00B2651B">
        <w:rPr>
          <w:rFonts w:ascii="Arial" w:hAnsi="Arial" w:cs="Arial"/>
        </w:rPr>
        <w:t xml:space="preserve"> her alcoholism was said </w:t>
      </w:r>
      <w:r w:rsidR="00950F20">
        <w:rPr>
          <w:rFonts w:ascii="Arial" w:hAnsi="Arial" w:cs="Arial"/>
        </w:rPr>
        <w:t xml:space="preserve">by the Social Worker </w:t>
      </w:r>
      <w:r w:rsidRPr="00B2651B">
        <w:rPr>
          <w:rFonts w:ascii="Arial" w:hAnsi="Arial" w:cs="Arial"/>
        </w:rPr>
        <w:t>to pose a risk to carers (</w:t>
      </w:r>
      <w:r w:rsidR="00950F20">
        <w:rPr>
          <w:rFonts w:ascii="Arial" w:hAnsi="Arial" w:cs="Arial"/>
        </w:rPr>
        <w:t>although there were no details of</w:t>
      </w:r>
      <w:r w:rsidRPr="00B2651B">
        <w:rPr>
          <w:rFonts w:ascii="Arial" w:hAnsi="Arial" w:cs="Arial"/>
        </w:rPr>
        <w:t xml:space="preserve"> what this was). MCIL checked with SK, who had not heard the outcome of her Care Act assessment. The ASC</w:t>
      </w:r>
      <w:r w:rsidR="00950F20">
        <w:rPr>
          <w:rFonts w:ascii="Arial" w:hAnsi="Arial" w:cs="Arial"/>
        </w:rPr>
        <w:t xml:space="preserve"> </w:t>
      </w:r>
      <w:r w:rsidRPr="00B2651B">
        <w:rPr>
          <w:rFonts w:ascii="Arial" w:hAnsi="Arial" w:cs="Arial"/>
        </w:rPr>
        <w:t xml:space="preserve">subsequently informed MCIL </w:t>
      </w:r>
      <w:r w:rsidR="00950F20">
        <w:rPr>
          <w:rFonts w:ascii="Arial" w:hAnsi="Arial" w:cs="Arial"/>
        </w:rPr>
        <w:t xml:space="preserve">in writing </w:t>
      </w:r>
      <w:r w:rsidRPr="00B2651B">
        <w:rPr>
          <w:rFonts w:ascii="Arial" w:hAnsi="Arial" w:cs="Arial"/>
        </w:rPr>
        <w:t>that SK was not eligible, due to her alcoholism.</w:t>
      </w:r>
      <w:r w:rsidR="00FC445F">
        <w:rPr>
          <w:rFonts w:ascii="Arial" w:hAnsi="Arial" w:cs="Arial"/>
        </w:rPr>
        <w:t xml:space="preserve"> Police were again called to her address after another dispute with her neighbour and submitted a Merlin report, raising concerns about her mental health, as she was talking to herself and jumping between topics. </w:t>
      </w:r>
    </w:p>
    <w:p w14:paraId="0672AAFC" w14:textId="77777777" w:rsidR="00F102F9" w:rsidRPr="00F102F9" w:rsidRDefault="00F102F9" w:rsidP="00F102F9">
      <w:pPr>
        <w:jc w:val="both"/>
        <w:rPr>
          <w:rFonts w:ascii="Arial" w:hAnsi="Arial" w:cs="Arial"/>
          <w:b/>
          <w:bCs/>
        </w:rPr>
      </w:pPr>
    </w:p>
    <w:p w14:paraId="78164336" w14:textId="77777777" w:rsidR="00F102F9" w:rsidRPr="00F102F9" w:rsidRDefault="00F102F9" w:rsidP="00F102F9">
      <w:pPr>
        <w:widowControl w:val="0"/>
        <w:autoSpaceDE w:val="0"/>
        <w:autoSpaceDN w:val="0"/>
        <w:jc w:val="both"/>
        <w:rPr>
          <w:rFonts w:ascii="Arial" w:hAnsi="Arial" w:cs="Arial"/>
          <w:b/>
          <w:bCs/>
        </w:rPr>
      </w:pPr>
    </w:p>
    <w:p w14:paraId="091D5B44" w14:textId="77777777" w:rsidR="00F102F9" w:rsidRPr="00F102F9" w:rsidRDefault="00DA5A37" w:rsidP="00F102F9">
      <w:pPr>
        <w:jc w:val="both"/>
        <w:rPr>
          <w:rFonts w:ascii="Arial" w:hAnsi="Arial" w:cs="Arial"/>
          <w:b/>
          <w:bCs/>
        </w:rPr>
      </w:pPr>
      <w:r>
        <w:rPr>
          <w:rFonts w:ascii="Arial" w:hAnsi="Arial" w:cs="Arial"/>
          <w:b/>
          <w:bCs/>
        </w:rPr>
        <w:t>2.4.</w:t>
      </w:r>
      <w:r>
        <w:rPr>
          <w:rFonts w:ascii="Arial" w:hAnsi="Arial" w:cs="Arial"/>
          <w:b/>
          <w:bCs/>
        </w:rPr>
        <w:tab/>
      </w:r>
      <w:r w:rsidR="00F102F9" w:rsidRPr="00F102F9">
        <w:rPr>
          <w:rFonts w:ascii="Arial" w:hAnsi="Arial" w:cs="Arial"/>
          <w:b/>
          <w:bCs/>
        </w:rPr>
        <w:t>KPE 4 (16/05/17-12/12/17)</w:t>
      </w:r>
    </w:p>
    <w:p w14:paraId="464301DD" w14:textId="568C6362" w:rsidR="00F102F9" w:rsidRPr="007131A9" w:rsidRDefault="00A5716C" w:rsidP="00F102F9">
      <w:pPr>
        <w:jc w:val="both"/>
        <w:rPr>
          <w:rFonts w:ascii="Arial" w:hAnsi="Arial" w:cs="Arial"/>
          <w:color w:val="000000" w:themeColor="text1"/>
        </w:rPr>
      </w:pPr>
      <w:r>
        <w:rPr>
          <w:rFonts w:ascii="Arial" w:hAnsi="Arial" w:cs="Arial"/>
          <w:color w:val="000000" w:themeColor="text1"/>
        </w:rPr>
        <w:t xml:space="preserve">MAT did receive the Merlin report about SK’s mental health made at the end of the last KPE and did </w:t>
      </w:r>
      <w:r w:rsidR="00BA6A66">
        <w:rPr>
          <w:rFonts w:ascii="Arial" w:hAnsi="Arial" w:cs="Arial"/>
          <w:color w:val="000000" w:themeColor="text1"/>
        </w:rPr>
        <w:t>the only recorded</w:t>
      </w:r>
      <w:r>
        <w:rPr>
          <w:rFonts w:ascii="Arial" w:hAnsi="Arial" w:cs="Arial"/>
          <w:color w:val="000000" w:themeColor="text1"/>
        </w:rPr>
        <w:t xml:space="preserve"> home visit. The outcome of this was that “no variables were seen in her mental state”</w:t>
      </w:r>
      <w:r w:rsidR="0094623A">
        <w:rPr>
          <w:rFonts w:ascii="Arial" w:hAnsi="Arial" w:cs="Arial"/>
          <w:color w:val="000000" w:themeColor="text1"/>
        </w:rPr>
        <w:t>. She was thought to have capacity and</w:t>
      </w:r>
      <w:r>
        <w:rPr>
          <w:rFonts w:ascii="Arial" w:hAnsi="Arial" w:cs="Arial"/>
          <w:color w:val="000000" w:themeColor="text1"/>
        </w:rPr>
        <w:t xml:space="preserve"> she was discharged from the service after this</w:t>
      </w:r>
      <w:r w:rsidR="0094623A">
        <w:rPr>
          <w:rFonts w:ascii="Arial" w:hAnsi="Arial" w:cs="Arial"/>
          <w:color w:val="000000" w:themeColor="text1"/>
        </w:rPr>
        <w:t xml:space="preserve">, </w:t>
      </w:r>
      <w:r w:rsidR="00BA6A66">
        <w:rPr>
          <w:rFonts w:ascii="Arial" w:hAnsi="Arial" w:cs="Arial"/>
          <w:color w:val="000000" w:themeColor="text1"/>
        </w:rPr>
        <w:t>not seen again</w:t>
      </w:r>
      <w:r>
        <w:rPr>
          <w:rFonts w:ascii="Arial" w:hAnsi="Arial" w:cs="Arial"/>
          <w:color w:val="000000" w:themeColor="text1"/>
        </w:rPr>
        <w:t xml:space="preserve">. </w:t>
      </w:r>
      <w:r w:rsidR="00F102F9" w:rsidRPr="007131A9">
        <w:rPr>
          <w:rFonts w:ascii="Arial" w:hAnsi="Arial" w:cs="Arial"/>
          <w:color w:val="000000" w:themeColor="text1"/>
        </w:rPr>
        <w:t xml:space="preserve">SK made multiple calls to 111, with various topics including DNs and waiting for insulin, she also had 2 more falls downstairs at home, </w:t>
      </w:r>
      <w:r w:rsidR="00E542F7">
        <w:rPr>
          <w:rFonts w:ascii="Arial" w:hAnsi="Arial" w:cs="Arial"/>
          <w:color w:val="000000" w:themeColor="text1"/>
        </w:rPr>
        <w:t xml:space="preserve">both resulting in hospital attendance, </w:t>
      </w:r>
      <w:r w:rsidR="002E6953">
        <w:rPr>
          <w:rFonts w:ascii="Arial" w:hAnsi="Arial" w:cs="Arial"/>
          <w:color w:val="000000" w:themeColor="text1"/>
        </w:rPr>
        <w:t xml:space="preserve">sustaining </w:t>
      </w:r>
      <w:r w:rsidR="00F102F9" w:rsidRPr="007131A9">
        <w:rPr>
          <w:rFonts w:ascii="Arial" w:hAnsi="Arial" w:cs="Arial"/>
          <w:color w:val="000000" w:themeColor="text1"/>
        </w:rPr>
        <w:t>a fracture to her elbow,</w:t>
      </w:r>
      <w:r w:rsidR="00E542F7">
        <w:rPr>
          <w:rFonts w:ascii="Arial" w:hAnsi="Arial" w:cs="Arial"/>
          <w:color w:val="000000" w:themeColor="text1"/>
        </w:rPr>
        <w:t xml:space="preserve"> </w:t>
      </w:r>
      <w:r w:rsidR="00F102F9" w:rsidRPr="007131A9">
        <w:rPr>
          <w:rFonts w:ascii="Arial" w:hAnsi="Arial" w:cs="Arial"/>
          <w:color w:val="000000" w:themeColor="text1"/>
        </w:rPr>
        <w:t>which was put in a sling and</w:t>
      </w:r>
      <w:r w:rsidR="00E542F7">
        <w:rPr>
          <w:rFonts w:ascii="Arial" w:hAnsi="Arial" w:cs="Arial"/>
          <w:color w:val="000000" w:themeColor="text1"/>
        </w:rPr>
        <w:t xml:space="preserve"> a</w:t>
      </w:r>
      <w:r w:rsidR="00F102F9" w:rsidRPr="007131A9">
        <w:rPr>
          <w:rFonts w:ascii="Arial" w:hAnsi="Arial" w:cs="Arial"/>
          <w:color w:val="000000" w:themeColor="text1"/>
        </w:rPr>
        <w:t xml:space="preserve"> CT scan of </w:t>
      </w:r>
      <w:r w:rsidR="00E542F7">
        <w:rPr>
          <w:rFonts w:ascii="Arial" w:hAnsi="Arial" w:cs="Arial"/>
          <w:color w:val="000000" w:themeColor="text1"/>
        </w:rPr>
        <w:t xml:space="preserve">her </w:t>
      </w:r>
      <w:r w:rsidR="00F102F9" w:rsidRPr="007131A9">
        <w:rPr>
          <w:rFonts w:ascii="Arial" w:hAnsi="Arial" w:cs="Arial"/>
          <w:color w:val="000000" w:themeColor="text1"/>
        </w:rPr>
        <w:t xml:space="preserve">head as </w:t>
      </w:r>
      <w:r w:rsidR="002E6953">
        <w:rPr>
          <w:rFonts w:ascii="Arial" w:hAnsi="Arial" w:cs="Arial"/>
          <w:color w:val="000000" w:themeColor="text1"/>
        </w:rPr>
        <w:t xml:space="preserve">it was </w:t>
      </w:r>
      <w:r w:rsidR="00F102F9" w:rsidRPr="007131A9">
        <w:rPr>
          <w:rFonts w:ascii="Arial" w:hAnsi="Arial" w:cs="Arial"/>
          <w:color w:val="000000" w:themeColor="text1"/>
        </w:rPr>
        <w:t xml:space="preserve">bruised, </w:t>
      </w:r>
      <w:r w:rsidR="002E6953">
        <w:rPr>
          <w:rFonts w:ascii="Arial" w:hAnsi="Arial" w:cs="Arial"/>
          <w:color w:val="000000" w:themeColor="text1"/>
        </w:rPr>
        <w:t xml:space="preserve">she had </w:t>
      </w:r>
      <w:r w:rsidR="00F102F9" w:rsidRPr="007131A9">
        <w:rPr>
          <w:rFonts w:ascii="Arial" w:hAnsi="Arial" w:cs="Arial"/>
          <w:color w:val="000000" w:themeColor="text1"/>
        </w:rPr>
        <w:t>unequal pupil size-</w:t>
      </w:r>
      <w:r w:rsidR="002E6953">
        <w:rPr>
          <w:rFonts w:ascii="Arial" w:hAnsi="Arial" w:cs="Arial"/>
          <w:color w:val="000000" w:themeColor="text1"/>
        </w:rPr>
        <w:t xml:space="preserve">but </w:t>
      </w:r>
      <w:r w:rsidR="00F102F9" w:rsidRPr="007131A9">
        <w:rPr>
          <w:rFonts w:ascii="Arial" w:hAnsi="Arial" w:cs="Arial"/>
          <w:color w:val="000000" w:themeColor="text1"/>
        </w:rPr>
        <w:t xml:space="preserve">no acute head injury </w:t>
      </w:r>
      <w:r w:rsidR="002E6953">
        <w:rPr>
          <w:rFonts w:ascii="Arial" w:hAnsi="Arial" w:cs="Arial"/>
          <w:color w:val="000000" w:themeColor="text1"/>
        </w:rPr>
        <w:t xml:space="preserve">was </w:t>
      </w:r>
      <w:r w:rsidR="00F102F9" w:rsidRPr="007131A9">
        <w:rPr>
          <w:rFonts w:ascii="Arial" w:hAnsi="Arial" w:cs="Arial"/>
          <w:color w:val="000000" w:themeColor="text1"/>
        </w:rPr>
        <w:t xml:space="preserve">found and </w:t>
      </w:r>
      <w:r w:rsidR="002E6953">
        <w:rPr>
          <w:rFonts w:ascii="Arial" w:hAnsi="Arial" w:cs="Arial"/>
          <w:color w:val="000000" w:themeColor="text1"/>
        </w:rPr>
        <w:t xml:space="preserve">she was </w:t>
      </w:r>
      <w:r w:rsidR="00F102F9" w:rsidRPr="007131A9">
        <w:rPr>
          <w:rFonts w:ascii="Arial" w:hAnsi="Arial" w:cs="Arial"/>
          <w:color w:val="000000" w:themeColor="text1"/>
        </w:rPr>
        <w:t xml:space="preserve">referred to </w:t>
      </w:r>
      <w:r w:rsidR="002E6953">
        <w:rPr>
          <w:rFonts w:ascii="Arial" w:hAnsi="Arial" w:cs="Arial"/>
          <w:color w:val="000000" w:themeColor="text1"/>
        </w:rPr>
        <w:t xml:space="preserve">the </w:t>
      </w:r>
      <w:r w:rsidR="00E004BB">
        <w:rPr>
          <w:rFonts w:ascii="Arial" w:hAnsi="Arial" w:cs="Arial"/>
          <w:color w:val="000000" w:themeColor="text1"/>
        </w:rPr>
        <w:t xml:space="preserve">outpatient </w:t>
      </w:r>
      <w:r w:rsidR="00F102F9" w:rsidRPr="007131A9">
        <w:rPr>
          <w:rFonts w:ascii="Arial" w:hAnsi="Arial" w:cs="Arial"/>
          <w:color w:val="000000" w:themeColor="text1"/>
        </w:rPr>
        <w:t>fracture clinic</w:t>
      </w:r>
      <w:r w:rsidR="00E004BB">
        <w:rPr>
          <w:rFonts w:ascii="Arial" w:hAnsi="Arial" w:cs="Arial"/>
          <w:color w:val="000000" w:themeColor="text1"/>
        </w:rPr>
        <w:t xml:space="preserve"> for follow up</w:t>
      </w:r>
      <w:r w:rsidR="00F102F9" w:rsidRPr="007131A9">
        <w:rPr>
          <w:rFonts w:ascii="Arial" w:hAnsi="Arial" w:cs="Arial"/>
          <w:color w:val="000000" w:themeColor="text1"/>
        </w:rPr>
        <w:t>.</w:t>
      </w:r>
    </w:p>
    <w:p w14:paraId="13AB640A" w14:textId="77777777" w:rsidR="00F102F9" w:rsidRPr="007131A9" w:rsidRDefault="00F102F9" w:rsidP="00F102F9">
      <w:pPr>
        <w:jc w:val="both"/>
        <w:rPr>
          <w:rFonts w:ascii="Arial" w:hAnsi="Arial" w:cs="Arial"/>
          <w:color w:val="000000" w:themeColor="text1"/>
        </w:rPr>
      </w:pPr>
    </w:p>
    <w:p w14:paraId="31298490" w14:textId="77777777" w:rsidR="00F102F9" w:rsidRPr="007131A9" w:rsidRDefault="00F102F9" w:rsidP="00F102F9">
      <w:pPr>
        <w:jc w:val="both"/>
        <w:rPr>
          <w:rFonts w:ascii="Arial" w:hAnsi="Arial" w:cs="Arial"/>
          <w:color w:val="000000" w:themeColor="text1"/>
        </w:rPr>
      </w:pPr>
      <w:r w:rsidRPr="007131A9">
        <w:rPr>
          <w:rFonts w:ascii="Arial" w:hAnsi="Arial" w:cs="Arial"/>
          <w:color w:val="000000" w:themeColor="text1"/>
        </w:rPr>
        <w:lastRenderedPageBreak/>
        <w:t>In June SK was visited in the morning by a worker and her manager from Ability Housing</w:t>
      </w:r>
      <w:r w:rsidR="001D0C81">
        <w:rPr>
          <w:rFonts w:ascii="Arial" w:hAnsi="Arial" w:cs="Arial"/>
          <w:color w:val="000000" w:themeColor="text1"/>
        </w:rPr>
        <w:t xml:space="preserve"> (AH)</w:t>
      </w:r>
      <w:r w:rsidRPr="007131A9">
        <w:rPr>
          <w:rFonts w:ascii="Arial" w:hAnsi="Arial" w:cs="Arial"/>
          <w:color w:val="000000" w:themeColor="text1"/>
        </w:rPr>
        <w:t>, during which SK was already drunk, with wine.  A number of financial issues to do with benefits, bank</w:t>
      </w:r>
      <w:r w:rsidR="002E6953">
        <w:rPr>
          <w:rFonts w:ascii="Arial" w:hAnsi="Arial" w:cs="Arial"/>
          <w:color w:val="000000" w:themeColor="text1"/>
        </w:rPr>
        <w:t xml:space="preserve"> problems</w:t>
      </w:r>
      <w:r w:rsidRPr="007131A9">
        <w:rPr>
          <w:rFonts w:ascii="Arial" w:hAnsi="Arial" w:cs="Arial"/>
          <w:color w:val="000000" w:themeColor="text1"/>
        </w:rPr>
        <w:t xml:space="preserve"> and bills were discussed and </w:t>
      </w:r>
      <w:r w:rsidR="002E6953">
        <w:rPr>
          <w:rFonts w:ascii="Arial" w:hAnsi="Arial" w:cs="Arial"/>
          <w:color w:val="000000" w:themeColor="text1"/>
        </w:rPr>
        <w:t xml:space="preserve">it was </w:t>
      </w:r>
      <w:r w:rsidRPr="007131A9">
        <w:rPr>
          <w:rFonts w:ascii="Arial" w:hAnsi="Arial" w:cs="Arial"/>
          <w:color w:val="000000" w:themeColor="text1"/>
        </w:rPr>
        <w:t xml:space="preserve">clear </w:t>
      </w:r>
      <w:r w:rsidR="002E6953">
        <w:rPr>
          <w:rFonts w:ascii="Arial" w:hAnsi="Arial" w:cs="Arial"/>
          <w:color w:val="000000" w:themeColor="text1"/>
        </w:rPr>
        <w:t xml:space="preserve">that </w:t>
      </w:r>
      <w:r w:rsidRPr="007131A9">
        <w:rPr>
          <w:rFonts w:ascii="Arial" w:hAnsi="Arial" w:cs="Arial"/>
          <w:color w:val="000000" w:themeColor="text1"/>
        </w:rPr>
        <w:t>SK wasn’t coping with these</w:t>
      </w:r>
      <w:r w:rsidR="00A95967">
        <w:rPr>
          <w:rFonts w:ascii="Arial" w:hAnsi="Arial" w:cs="Arial"/>
          <w:color w:val="000000" w:themeColor="text1"/>
        </w:rPr>
        <w:t xml:space="preserve"> at all with paperwork being scattered around the floor of her living room</w:t>
      </w:r>
      <w:r w:rsidRPr="007131A9">
        <w:rPr>
          <w:rFonts w:ascii="Arial" w:hAnsi="Arial" w:cs="Arial"/>
          <w:color w:val="000000" w:themeColor="text1"/>
        </w:rPr>
        <w:t>. A</w:t>
      </w:r>
      <w:r w:rsidR="001D0C81">
        <w:rPr>
          <w:rFonts w:ascii="Arial" w:hAnsi="Arial" w:cs="Arial"/>
          <w:color w:val="000000" w:themeColor="text1"/>
        </w:rPr>
        <w:t>H</w:t>
      </w:r>
      <w:r w:rsidRPr="007131A9">
        <w:rPr>
          <w:rFonts w:ascii="Arial" w:hAnsi="Arial" w:cs="Arial"/>
          <w:color w:val="000000" w:themeColor="text1"/>
        </w:rPr>
        <w:t xml:space="preserve"> support services provide</w:t>
      </w:r>
      <w:r w:rsidR="001D0C81">
        <w:rPr>
          <w:rFonts w:ascii="Arial" w:hAnsi="Arial" w:cs="Arial"/>
          <w:color w:val="000000" w:themeColor="text1"/>
        </w:rPr>
        <w:t>d</w:t>
      </w:r>
      <w:r w:rsidRPr="007131A9">
        <w:rPr>
          <w:rFonts w:ascii="Arial" w:hAnsi="Arial" w:cs="Arial"/>
          <w:color w:val="000000" w:themeColor="text1"/>
        </w:rPr>
        <w:t xml:space="preserve"> more direct support whereas the focus of MCIL was on </w:t>
      </w:r>
      <w:r w:rsidR="001D0C81">
        <w:rPr>
          <w:rFonts w:ascii="Arial" w:hAnsi="Arial" w:cs="Arial"/>
          <w:color w:val="000000" w:themeColor="text1"/>
        </w:rPr>
        <w:t xml:space="preserve">more </w:t>
      </w:r>
      <w:r w:rsidRPr="007131A9">
        <w:rPr>
          <w:rFonts w:ascii="Arial" w:hAnsi="Arial" w:cs="Arial"/>
          <w:color w:val="000000" w:themeColor="text1"/>
        </w:rPr>
        <w:t>advice and advocacy, their work was ongoing whilst her financial issues were addressed from this time. There was no communication between MCIL and A</w:t>
      </w:r>
      <w:r w:rsidR="001D0C81">
        <w:rPr>
          <w:rFonts w:ascii="Arial" w:hAnsi="Arial" w:cs="Arial"/>
          <w:color w:val="000000" w:themeColor="text1"/>
        </w:rPr>
        <w:t xml:space="preserve">H </w:t>
      </w:r>
      <w:r w:rsidRPr="007131A9">
        <w:rPr>
          <w:rFonts w:ascii="Arial" w:hAnsi="Arial" w:cs="Arial"/>
          <w:color w:val="000000" w:themeColor="text1"/>
        </w:rPr>
        <w:t>ab</w:t>
      </w:r>
      <w:r w:rsidR="001D0C81">
        <w:rPr>
          <w:rFonts w:ascii="Arial" w:hAnsi="Arial" w:cs="Arial"/>
          <w:color w:val="000000" w:themeColor="text1"/>
        </w:rPr>
        <w:t>o</w:t>
      </w:r>
      <w:r w:rsidRPr="007131A9">
        <w:rPr>
          <w:rFonts w:ascii="Arial" w:hAnsi="Arial" w:cs="Arial"/>
          <w:color w:val="000000" w:themeColor="text1"/>
        </w:rPr>
        <w:t xml:space="preserve">ut their work </w:t>
      </w:r>
      <w:r w:rsidR="001D0C81">
        <w:rPr>
          <w:rFonts w:ascii="Arial" w:hAnsi="Arial" w:cs="Arial"/>
          <w:color w:val="000000" w:themeColor="text1"/>
        </w:rPr>
        <w:t>during this KPE and their areas of work appeared to overlap at times</w:t>
      </w:r>
      <w:r w:rsidRPr="007131A9">
        <w:rPr>
          <w:rFonts w:ascii="Arial" w:hAnsi="Arial" w:cs="Arial"/>
          <w:color w:val="000000" w:themeColor="text1"/>
        </w:rPr>
        <w:t>.</w:t>
      </w:r>
    </w:p>
    <w:p w14:paraId="20CF533E" w14:textId="77777777" w:rsidR="00F102F9" w:rsidRPr="007131A9" w:rsidRDefault="00F102F9" w:rsidP="00F102F9">
      <w:pPr>
        <w:jc w:val="both"/>
        <w:rPr>
          <w:rFonts w:ascii="Arial" w:hAnsi="Arial" w:cs="Arial"/>
          <w:color w:val="000000" w:themeColor="text1"/>
        </w:rPr>
      </w:pPr>
    </w:p>
    <w:p w14:paraId="4CB93D93" w14:textId="7557A935" w:rsidR="00F102F9" w:rsidRPr="007131A9" w:rsidRDefault="00F102F9" w:rsidP="00F102F9">
      <w:pPr>
        <w:jc w:val="both"/>
        <w:rPr>
          <w:rFonts w:ascii="Arial" w:hAnsi="Arial" w:cs="Arial"/>
          <w:color w:val="000000" w:themeColor="text1"/>
        </w:rPr>
      </w:pPr>
      <w:r w:rsidRPr="007131A9">
        <w:rPr>
          <w:rFonts w:ascii="Arial" w:hAnsi="Arial" w:cs="Arial"/>
          <w:color w:val="000000" w:themeColor="text1"/>
        </w:rPr>
        <w:t>The</w:t>
      </w:r>
      <w:r w:rsidR="001D0C81">
        <w:rPr>
          <w:rFonts w:ascii="Arial" w:hAnsi="Arial" w:cs="Arial"/>
          <w:color w:val="000000" w:themeColor="text1"/>
        </w:rPr>
        <w:t xml:space="preserve"> AH worker</w:t>
      </w:r>
      <w:r w:rsidRPr="007131A9">
        <w:rPr>
          <w:rFonts w:ascii="Arial" w:hAnsi="Arial" w:cs="Arial"/>
          <w:color w:val="000000" w:themeColor="text1"/>
        </w:rPr>
        <w:t xml:space="preserve"> found </w:t>
      </w:r>
      <w:r w:rsidR="001D0C81">
        <w:rPr>
          <w:rFonts w:ascii="Arial" w:hAnsi="Arial" w:cs="Arial"/>
          <w:color w:val="000000" w:themeColor="text1"/>
        </w:rPr>
        <w:t>a letter in SK’s home</w:t>
      </w:r>
      <w:r w:rsidR="00A95967">
        <w:rPr>
          <w:rFonts w:ascii="Arial" w:hAnsi="Arial" w:cs="Arial"/>
          <w:color w:val="000000" w:themeColor="text1"/>
        </w:rPr>
        <w:t>, amongst piles of correspondence</w:t>
      </w:r>
      <w:r w:rsidR="001D0C81">
        <w:rPr>
          <w:rFonts w:ascii="Arial" w:hAnsi="Arial" w:cs="Arial"/>
          <w:color w:val="000000" w:themeColor="text1"/>
        </w:rPr>
        <w:t xml:space="preserve"> for </w:t>
      </w:r>
      <w:r w:rsidRPr="007131A9">
        <w:rPr>
          <w:rFonts w:ascii="Arial" w:hAnsi="Arial" w:cs="Arial"/>
          <w:color w:val="000000" w:themeColor="text1"/>
        </w:rPr>
        <w:t>a</w:t>
      </w:r>
      <w:r w:rsidR="001D0C81">
        <w:rPr>
          <w:rFonts w:ascii="Arial" w:hAnsi="Arial" w:cs="Arial"/>
          <w:color w:val="000000" w:themeColor="text1"/>
        </w:rPr>
        <w:t>n</w:t>
      </w:r>
      <w:r w:rsidRPr="007131A9">
        <w:rPr>
          <w:rFonts w:ascii="Arial" w:hAnsi="Arial" w:cs="Arial"/>
          <w:color w:val="000000" w:themeColor="text1"/>
        </w:rPr>
        <w:t xml:space="preserve"> </w:t>
      </w:r>
      <w:r w:rsidR="00A95967">
        <w:rPr>
          <w:rFonts w:ascii="Arial" w:hAnsi="Arial" w:cs="Arial"/>
          <w:color w:val="000000" w:themeColor="text1"/>
        </w:rPr>
        <w:t xml:space="preserve">office </w:t>
      </w:r>
      <w:r w:rsidRPr="007131A9">
        <w:rPr>
          <w:rFonts w:ascii="Arial" w:hAnsi="Arial" w:cs="Arial"/>
          <w:color w:val="000000" w:themeColor="text1"/>
        </w:rPr>
        <w:t>app</w:t>
      </w:r>
      <w:r w:rsidR="001D0C81">
        <w:rPr>
          <w:rFonts w:ascii="Arial" w:hAnsi="Arial" w:cs="Arial"/>
          <w:color w:val="000000" w:themeColor="text1"/>
        </w:rPr>
        <w:t>oin</w:t>
      </w:r>
      <w:r w:rsidRPr="007131A9">
        <w:rPr>
          <w:rFonts w:ascii="Arial" w:hAnsi="Arial" w:cs="Arial"/>
          <w:color w:val="000000" w:themeColor="text1"/>
        </w:rPr>
        <w:t>t</w:t>
      </w:r>
      <w:r w:rsidR="001D0C81">
        <w:rPr>
          <w:rFonts w:ascii="Arial" w:hAnsi="Arial" w:cs="Arial"/>
          <w:color w:val="000000" w:themeColor="text1"/>
        </w:rPr>
        <w:t>ment</w:t>
      </w:r>
      <w:r w:rsidRPr="007131A9">
        <w:rPr>
          <w:rFonts w:ascii="Arial" w:hAnsi="Arial" w:cs="Arial"/>
          <w:color w:val="000000" w:themeColor="text1"/>
        </w:rPr>
        <w:t xml:space="preserve"> with Mental Health </w:t>
      </w:r>
      <w:r w:rsidR="001D0C81">
        <w:rPr>
          <w:rFonts w:ascii="Arial" w:hAnsi="Arial" w:cs="Arial"/>
          <w:color w:val="000000" w:themeColor="text1"/>
        </w:rPr>
        <w:t xml:space="preserve">services </w:t>
      </w:r>
      <w:r w:rsidRPr="007131A9">
        <w:rPr>
          <w:rFonts w:ascii="Arial" w:hAnsi="Arial" w:cs="Arial"/>
          <w:color w:val="000000" w:themeColor="text1"/>
        </w:rPr>
        <w:t>for an assessment</w:t>
      </w:r>
      <w:r w:rsidR="00A95967">
        <w:rPr>
          <w:rFonts w:ascii="Arial" w:hAnsi="Arial" w:cs="Arial"/>
          <w:color w:val="000000" w:themeColor="text1"/>
        </w:rPr>
        <w:t>, which was due to happen</w:t>
      </w:r>
      <w:r w:rsidRPr="007131A9">
        <w:rPr>
          <w:rFonts w:ascii="Arial" w:hAnsi="Arial" w:cs="Arial"/>
          <w:color w:val="000000" w:themeColor="text1"/>
        </w:rPr>
        <w:t xml:space="preserve"> the next day, SK </w:t>
      </w:r>
      <w:r w:rsidR="001D0C81">
        <w:rPr>
          <w:rFonts w:ascii="Arial" w:hAnsi="Arial" w:cs="Arial"/>
          <w:color w:val="000000" w:themeColor="text1"/>
        </w:rPr>
        <w:t xml:space="preserve">was </w:t>
      </w:r>
      <w:r w:rsidRPr="007131A9">
        <w:rPr>
          <w:rFonts w:ascii="Arial" w:hAnsi="Arial" w:cs="Arial"/>
          <w:color w:val="000000" w:themeColor="text1"/>
        </w:rPr>
        <w:t>unaware of</w:t>
      </w:r>
      <w:r w:rsidR="00A95967">
        <w:rPr>
          <w:rFonts w:ascii="Arial" w:hAnsi="Arial" w:cs="Arial"/>
          <w:color w:val="000000" w:themeColor="text1"/>
        </w:rPr>
        <w:t xml:space="preserve"> this and did not attend</w:t>
      </w:r>
      <w:r w:rsidRPr="007131A9">
        <w:rPr>
          <w:rFonts w:ascii="Arial" w:hAnsi="Arial" w:cs="Arial"/>
          <w:color w:val="000000" w:themeColor="text1"/>
        </w:rPr>
        <w:t xml:space="preserve">. </w:t>
      </w:r>
      <w:r w:rsidR="00A95967">
        <w:rPr>
          <w:rFonts w:ascii="Arial" w:hAnsi="Arial" w:cs="Arial"/>
          <w:color w:val="000000" w:themeColor="text1"/>
        </w:rPr>
        <w:t xml:space="preserve">There was no information about this in Mental Health records. </w:t>
      </w:r>
      <w:r w:rsidR="001D0C81">
        <w:rPr>
          <w:rFonts w:ascii="Arial" w:hAnsi="Arial" w:cs="Arial"/>
          <w:color w:val="000000" w:themeColor="text1"/>
        </w:rPr>
        <w:t xml:space="preserve">Her </w:t>
      </w:r>
      <w:r w:rsidRPr="007131A9">
        <w:rPr>
          <w:rFonts w:ascii="Arial" w:hAnsi="Arial" w:cs="Arial"/>
          <w:color w:val="000000" w:themeColor="text1"/>
        </w:rPr>
        <w:t xml:space="preserve">MCIL </w:t>
      </w:r>
      <w:r w:rsidR="001D0C81">
        <w:rPr>
          <w:rFonts w:ascii="Arial" w:hAnsi="Arial" w:cs="Arial"/>
          <w:color w:val="000000" w:themeColor="text1"/>
        </w:rPr>
        <w:t xml:space="preserve">support </w:t>
      </w:r>
      <w:r w:rsidRPr="007131A9">
        <w:rPr>
          <w:rFonts w:ascii="Arial" w:hAnsi="Arial" w:cs="Arial"/>
          <w:color w:val="000000" w:themeColor="text1"/>
        </w:rPr>
        <w:t>worker visited her the day after this</w:t>
      </w:r>
      <w:r w:rsidR="00A95967">
        <w:rPr>
          <w:rFonts w:ascii="Arial" w:hAnsi="Arial" w:cs="Arial"/>
          <w:color w:val="000000" w:themeColor="text1"/>
        </w:rPr>
        <w:t>. S</w:t>
      </w:r>
      <w:r w:rsidR="001D0C81">
        <w:rPr>
          <w:rFonts w:ascii="Arial" w:hAnsi="Arial" w:cs="Arial"/>
          <w:color w:val="000000" w:themeColor="text1"/>
        </w:rPr>
        <w:t xml:space="preserve">he </w:t>
      </w:r>
      <w:r w:rsidRPr="007131A9">
        <w:rPr>
          <w:rFonts w:ascii="Arial" w:hAnsi="Arial" w:cs="Arial"/>
          <w:color w:val="000000" w:themeColor="text1"/>
        </w:rPr>
        <w:t xml:space="preserve">also tried to assist with </w:t>
      </w:r>
      <w:r w:rsidR="001D0C81">
        <w:rPr>
          <w:rFonts w:ascii="Arial" w:hAnsi="Arial" w:cs="Arial"/>
          <w:color w:val="000000" w:themeColor="text1"/>
        </w:rPr>
        <w:t xml:space="preserve">SK’s </w:t>
      </w:r>
      <w:r w:rsidRPr="007131A9">
        <w:rPr>
          <w:rFonts w:ascii="Arial" w:hAnsi="Arial" w:cs="Arial"/>
          <w:color w:val="000000" w:themeColor="text1"/>
        </w:rPr>
        <w:t xml:space="preserve">complex financial matters, </w:t>
      </w:r>
      <w:r w:rsidR="001D0C81">
        <w:rPr>
          <w:rFonts w:ascii="Arial" w:hAnsi="Arial" w:cs="Arial"/>
          <w:color w:val="000000" w:themeColor="text1"/>
        </w:rPr>
        <w:t xml:space="preserve">she </w:t>
      </w:r>
      <w:r w:rsidRPr="007131A9">
        <w:rPr>
          <w:rFonts w:ascii="Arial" w:hAnsi="Arial" w:cs="Arial"/>
          <w:color w:val="000000" w:themeColor="text1"/>
        </w:rPr>
        <w:t xml:space="preserve">noted </w:t>
      </w:r>
      <w:r w:rsidR="001D0C81">
        <w:rPr>
          <w:rFonts w:ascii="Arial" w:hAnsi="Arial" w:cs="Arial"/>
          <w:color w:val="000000" w:themeColor="text1"/>
        </w:rPr>
        <w:t>SK’s</w:t>
      </w:r>
      <w:r w:rsidRPr="007131A9">
        <w:rPr>
          <w:rFonts w:ascii="Arial" w:hAnsi="Arial" w:cs="Arial"/>
          <w:color w:val="000000" w:themeColor="text1"/>
        </w:rPr>
        <w:t xml:space="preserve"> landline </w:t>
      </w:r>
      <w:r w:rsidR="001D0C81">
        <w:rPr>
          <w:rFonts w:ascii="Arial" w:hAnsi="Arial" w:cs="Arial"/>
          <w:color w:val="000000" w:themeColor="text1"/>
        </w:rPr>
        <w:t xml:space="preserve">was </w:t>
      </w:r>
      <w:r w:rsidRPr="007131A9">
        <w:rPr>
          <w:rFonts w:ascii="Arial" w:hAnsi="Arial" w:cs="Arial"/>
          <w:color w:val="000000" w:themeColor="text1"/>
        </w:rPr>
        <w:t xml:space="preserve">no longer working. </w:t>
      </w:r>
      <w:r w:rsidR="001D0C81">
        <w:rPr>
          <w:rFonts w:ascii="Arial" w:hAnsi="Arial" w:cs="Arial"/>
          <w:color w:val="000000" w:themeColor="text1"/>
        </w:rPr>
        <w:t>Two</w:t>
      </w:r>
      <w:r w:rsidRPr="007131A9">
        <w:rPr>
          <w:rFonts w:ascii="Arial" w:hAnsi="Arial" w:cs="Arial"/>
          <w:color w:val="000000" w:themeColor="text1"/>
        </w:rPr>
        <w:t xml:space="preserve"> weeks later </w:t>
      </w:r>
      <w:r w:rsidR="001D0C81">
        <w:rPr>
          <w:rFonts w:ascii="Arial" w:hAnsi="Arial" w:cs="Arial"/>
          <w:color w:val="000000" w:themeColor="text1"/>
        </w:rPr>
        <w:t xml:space="preserve">the </w:t>
      </w:r>
      <w:r w:rsidRPr="007131A9">
        <w:rPr>
          <w:rFonts w:ascii="Arial" w:hAnsi="Arial" w:cs="Arial"/>
          <w:color w:val="000000" w:themeColor="text1"/>
        </w:rPr>
        <w:t>A</w:t>
      </w:r>
      <w:r w:rsidR="001D0C81">
        <w:rPr>
          <w:rFonts w:ascii="Arial" w:hAnsi="Arial" w:cs="Arial"/>
          <w:color w:val="000000" w:themeColor="text1"/>
        </w:rPr>
        <w:t xml:space="preserve">H </w:t>
      </w:r>
      <w:r w:rsidRPr="007131A9">
        <w:rPr>
          <w:rFonts w:ascii="Arial" w:hAnsi="Arial" w:cs="Arial"/>
          <w:color w:val="000000" w:themeColor="text1"/>
        </w:rPr>
        <w:t xml:space="preserve">worker visited and again looked into her complex PIP, ESA form, Child Tax Credit-noted paperwork </w:t>
      </w:r>
      <w:r w:rsidR="001D0C81">
        <w:rPr>
          <w:rFonts w:ascii="Arial" w:hAnsi="Arial" w:cs="Arial"/>
          <w:color w:val="000000" w:themeColor="text1"/>
        </w:rPr>
        <w:t>wa</w:t>
      </w:r>
      <w:r w:rsidRPr="007131A9">
        <w:rPr>
          <w:rFonts w:ascii="Arial" w:hAnsi="Arial" w:cs="Arial"/>
          <w:color w:val="000000" w:themeColor="text1"/>
        </w:rPr>
        <w:t xml:space="preserve">s </w:t>
      </w:r>
      <w:r w:rsidR="00A95967">
        <w:rPr>
          <w:rFonts w:ascii="Arial" w:hAnsi="Arial" w:cs="Arial"/>
          <w:color w:val="000000" w:themeColor="text1"/>
        </w:rPr>
        <w:t xml:space="preserve">still </w:t>
      </w:r>
      <w:r w:rsidRPr="007131A9">
        <w:rPr>
          <w:rFonts w:ascii="Arial" w:hAnsi="Arial" w:cs="Arial"/>
          <w:color w:val="000000" w:themeColor="text1"/>
        </w:rPr>
        <w:t>scattered around the home</w:t>
      </w:r>
      <w:r w:rsidR="00A95967">
        <w:rPr>
          <w:rFonts w:ascii="Arial" w:hAnsi="Arial" w:cs="Arial"/>
          <w:color w:val="000000" w:themeColor="text1"/>
        </w:rPr>
        <w:t>. SK</w:t>
      </w:r>
      <w:r w:rsidR="001D0C81">
        <w:rPr>
          <w:rFonts w:ascii="Arial" w:hAnsi="Arial" w:cs="Arial"/>
          <w:color w:val="000000" w:themeColor="text1"/>
        </w:rPr>
        <w:t xml:space="preserve"> was noted to be very </w:t>
      </w:r>
      <w:r w:rsidR="00526F73" w:rsidRPr="007131A9">
        <w:rPr>
          <w:rFonts w:ascii="Arial" w:hAnsi="Arial" w:cs="Arial"/>
          <w:color w:val="000000" w:themeColor="text1"/>
        </w:rPr>
        <w:t>under</w:t>
      </w:r>
      <w:r w:rsidR="00526F73">
        <w:rPr>
          <w:rFonts w:ascii="Arial" w:hAnsi="Arial" w:cs="Arial"/>
          <w:color w:val="000000" w:themeColor="text1"/>
        </w:rPr>
        <w:t>w</w:t>
      </w:r>
      <w:r w:rsidR="00526F73" w:rsidRPr="007131A9">
        <w:rPr>
          <w:rFonts w:ascii="Arial" w:hAnsi="Arial" w:cs="Arial"/>
          <w:color w:val="000000" w:themeColor="text1"/>
        </w:rPr>
        <w:t>eight</w:t>
      </w:r>
      <w:r w:rsidRPr="007131A9">
        <w:rPr>
          <w:rFonts w:ascii="Arial" w:hAnsi="Arial" w:cs="Arial"/>
          <w:color w:val="000000" w:themeColor="text1"/>
        </w:rPr>
        <w:t xml:space="preserve"> (5 stone) and need</w:t>
      </w:r>
      <w:r w:rsidR="001D0C81">
        <w:rPr>
          <w:rFonts w:ascii="Arial" w:hAnsi="Arial" w:cs="Arial"/>
          <w:color w:val="000000" w:themeColor="text1"/>
        </w:rPr>
        <w:t>ed</w:t>
      </w:r>
      <w:r w:rsidRPr="007131A9">
        <w:rPr>
          <w:rFonts w:ascii="Arial" w:hAnsi="Arial" w:cs="Arial"/>
          <w:color w:val="000000" w:themeColor="text1"/>
        </w:rPr>
        <w:t xml:space="preserve"> support with this and </w:t>
      </w:r>
      <w:r w:rsidR="001D0C81">
        <w:rPr>
          <w:rFonts w:ascii="Arial" w:hAnsi="Arial" w:cs="Arial"/>
          <w:color w:val="000000" w:themeColor="text1"/>
        </w:rPr>
        <w:t xml:space="preserve">also with </w:t>
      </w:r>
      <w:r w:rsidR="00A95967">
        <w:rPr>
          <w:rFonts w:ascii="Arial" w:hAnsi="Arial" w:cs="Arial"/>
          <w:color w:val="000000" w:themeColor="text1"/>
        </w:rPr>
        <w:t xml:space="preserve">her </w:t>
      </w:r>
      <w:r w:rsidRPr="007131A9">
        <w:rPr>
          <w:rFonts w:ascii="Arial" w:hAnsi="Arial" w:cs="Arial"/>
          <w:color w:val="000000" w:themeColor="text1"/>
        </w:rPr>
        <w:t>communication with other agencies. A support assessment was completed at this visit with ongoing support worker visits proposed. Her GP had a 3 way call with DWP and SK re</w:t>
      </w:r>
      <w:r w:rsidR="001D0C81">
        <w:rPr>
          <w:rFonts w:ascii="Arial" w:hAnsi="Arial" w:cs="Arial"/>
          <w:color w:val="000000" w:themeColor="text1"/>
        </w:rPr>
        <w:t>;</w:t>
      </w:r>
      <w:r w:rsidRPr="007131A9">
        <w:rPr>
          <w:rFonts w:ascii="Arial" w:hAnsi="Arial" w:cs="Arial"/>
          <w:color w:val="000000" w:themeColor="text1"/>
        </w:rPr>
        <w:t xml:space="preserve"> med</w:t>
      </w:r>
      <w:r w:rsidR="001D0C81">
        <w:rPr>
          <w:rFonts w:ascii="Arial" w:hAnsi="Arial" w:cs="Arial"/>
          <w:color w:val="000000" w:themeColor="text1"/>
        </w:rPr>
        <w:t>ical</w:t>
      </w:r>
      <w:r w:rsidRPr="007131A9">
        <w:rPr>
          <w:rFonts w:ascii="Arial" w:hAnsi="Arial" w:cs="Arial"/>
          <w:color w:val="000000" w:themeColor="text1"/>
        </w:rPr>
        <w:t xml:space="preserve"> cert</w:t>
      </w:r>
      <w:r w:rsidR="001D0C81">
        <w:rPr>
          <w:rFonts w:ascii="Arial" w:hAnsi="Arial" w:cs="Arial"/>
          <w:color w:val="000000" w:themeColor="text1"/>
        </w:rPr>
        <w:t>ificate</w:t>
      </w:r>
      <w:r w:rsidRPr="007131A9">
        <w:rPr>
          <w:rFonts w:ascii="Arial" w:hAnsi="Arial" w:cs="Arial"/>
          <w:color w:val="000000" w:themeColor="text1"/>
        </w:rPr>
        <w:t xml:space="preserve">s and benefits. </w:t>
      </w:r>
    </w:p>
    <w:p w14:paraId="797C1840" w14:textId="77777777" w:rsidR="00F102F9" w:rsidRPr="007131A9" w:rsidRDefault="00F102F9" w:rsidP="00F102F9">
      <w:pPr>
        <w:jc w:val="both"/>
        <w:rPr>
          <w:rFonts w:ascii="Arial" w:hAnsi="Arial" w:cs="Arial"/>
          <w:color w:val="000000" w:themeColor="text1"/>
        </w:rPr>
      </w:pPr>
    </w:p>
    <w:p w14:paraId="28BB4603" w14:textId="77777777" w:rsidR="00F102F9" w:rsidRDefault="00F102F9" w:rsidP="00F102F9">
      <w:pPr>
        <w:jc w:val="both"/>
        <w:rPr>
          <w:rFonts w:ascii="Arial" w:hAnsi="Arial" w:cs="Arial"/>
          <w:color w:val="000000" w:themeColor="text1"/>
        </w:rPr>
      </w:pPr>
      <w:r w:rsidRPr="007131A9">
        <w:rPr>
          <w:rFonts w:ascii="Arial" w:hAnsi="Arial" w:cs="Arial"/>
          <w:color w:val="000000" w:themeColor="text1"/>
        </w:rPr>
        <w:t xml:space="preserve">In July MCIL contacted ASC to see whether their request for </w:t>
      </w:r>
      <w:r w:rsidR="00A95967">
        <w:rPr>
          <w:rFonts w:ascii="Arial" w:hAnsi="Arial" w:cs="Arial"/>
          <w:color w:val="000000" w:themeColor="text1"/>
        </w:rPr>
        <w:t xml:space="preserve">a </w:t>
      </w:r>
      <w:r w:rsidRPr="007131A9">
        <w:rPr>
          <w:rFonts w:ascii="Arial" w:hAnsi="Arial" w:cs="Arial"/>
          <w:color w:val="000000" w:themeColor="text1"/>
        </w:rPr>
        <w:t xml:space="preserve">Floating Support referral for SK had been actioned/decided on yet, no decision had been made at this stage by managers. MCIL called SK and were very concerned as she sounded so unwell. Subsequently it appeared that the floating support referral related to </w:t>
      </w:r>
      <w:r w:rsidR="00A95967">
        <w:rPr>
          <w:rFonts w:ascii="Arial" w:hAnsi="Arial" w:cs="Arial"/>
          <w:color w:val="000000" w:themeColor="text1"/>
        </w:rPr>
        <w:t xml:space="preserve">the involvement of </w:t>
      </w:r>
      <w:r w:rsidRPr="007131A9">
        <w:rPr>
          <w:rFonts w:ascii="Arial" w:hAnsi="Arial" w:cs="Arial"/>
          <w:color w:val="000000" w:themeColor="text1"/>
        </w:rPr>
        <w:t xml:space="preserve">Ability Housing and (as above) </w:t>
      </w:r>
      <w:r w:rsidR="001D0C81">
        <w:rPr>
          <w:rFonts w:ascii="Arial" w:hAnsi="Arial" w:cs="Arial"/>
          <w:color w:val="000000" w:themeColor="text1"/>
        </w:rPr>
        <w:t xml:space="preserve">they </w:t>
      </w:r>
      <w:r w:rsidRPr="007131A9">
        <w:rPr>
          <w:rFonts w:ascii="Arial" w:hAnsi="Arial" w:cs="Arial"/>
          <w:color w:val="000000" w:themeColor="text1"/>
        </w:rPr>
        <w:t xml:space="preserve">had </w:t>
      </w:r>
      <w:r w:rsidR="001D0C81">
        <w:rPr>
          <w:rFonts w:ascii="Arial" w:hAnsi="Arial" w:cs="Arial"/>
          <w:color w:val="000000" w:themeColor="text1"/>
        </w:rPr>
        <w:t xml:space="preserve">already </w:t>
      </w:r>
      <w:r w:rsidRPr="007131A9">
        <w:rPr>
          <w:rFonts w:ascii="Arial" w:hAnsi="Arial" w:cs="Arial"/>
          <w:color w:val="000000" w:themeColor="text1"/>
        </w:rPr>
        <w:t xml:space="preserve">begun their assessments with SK. </w:t>
      </w:r>
    </w:p>
    <w:p w14:paraId="3379B72F" w14:textId="77777777" w:rsidR="00D92FA7" w:rsidRPr="007131A9" w:rsidRDefault="00D92FA7" w:rsidP="00F102F9">
      <w:pPr>
        <w:jc w:val="both"/>
        <w:rPr>
          <w:rFonts w:ascii="Arial" w:hAnsi="Arial" w:cs="Arial"/>
          <w:color w:val="000000" w:themeColor="text1"/>
        </w:rPr>
      </w:pPr>
    </w:p>
    <w:p w14:paraId="5F755499" w14:textId="77777777" w:rsidR="00F102F9" w:rsidRPr="007131A9" w:rsidRDefault="00F102F9" w:rsidP="00F102F9">
      <w:pPr>
        <w:jc w:val="both"/>
        <w:rPr>
          <w:rFonts w:ascii="Arial" w:hAnsi="Arial" w:cs="Arial"/>
          <w:color w:val="000000" w:themeColor="text1"/>
        </w:rPr>
      </w:pPr>
      <w:r w:rsidRPr="007131A9">
        <w:rPr>
          <w:rFonts w:ascii="Arial" w:hAnsi="Arial" w:cs="Arial"/>
          <w:color w:val="000000" w:themeColor="text1"/>
        </w:rPr>
        <w:t>On a Community Matron home visit in July SK was tearful, drinking a bottle of wine, stated she</w:t>
      </w:r>
      <w:r w:rsidR="001D0C81">
        <w:rPr>
          <w:rFonts w:ascii="Arial" w:hAnsi="Arial" w:cs="Arial"/>
          <w:color w:val="000000" w:themeColor="text1"/>
        </w:rPr>
        <w:t>’</w:t>
      </w:r>
      <w:r w:rsidRPr="007131A9">
        <w:rPr>
          <w:rFonts w:ascii="Arial" w:hAnsi="Arial" w:cs="Arial"/>
          <w:color w:val="000000" w:themeColor="text1"/>
        </w:rPr>
        <w:t>s not eating and does not care</w:t>
      </w:r>
      <w:r w:rsidR="00512E13">
        <w:rPr>
          <w:rFonts w:ascii="Arial" w:hAnsi="Arial" w:cs="Arial"/>
          <w:color w:val="000000" w:themeColor="text1"/>
        </w:rPr>
        <w:t xml:space="preserve">. </w:t>
      </w:r>
      <w:r w:rsidRPr="007131A9">
        <w:rPr>
          <w:rFonts w:ascii="Arial" w:hAnsi="Arial" w:cs="Arial"/>
          <w:color w:val="000000" w:themeColor="text1"/>
        </w:rPr>
        <w:t>Her A</w:t>
      </w:r>
      <w:r w:rsidR="001D0C81">
        <w:rPr>
          <w:rFonts w:ascii="Arial" w:hAnsi="Arial" w:cs="Arial"/>
          <w:color w:val="000000" w:themeColor="text1"/>
        </w:rPr>
        <w:t>H</w:t>
      </w:r>
      <w:r w:rsidRPr="007131A9">
        <w:rPr>
          <w:rFonts w:ascii="Arial" w:hAnsi="Arial" w:cs="Arial"/>
          <w:color w:val="000000" w:themeColor="text1"/>
        </w:rPr>
        <w:t xml:space="preserve"> worker updated the nurse that SK was not taking her medication</w:t>
      </w:r>
      <w:r w:rsidR="00D92FA7">
        <w:rPr>
          <w:rFonts w:ascii="Arial" w:hAnsi="Arial" w:cs="Arial"/>
          <w:color w:val="000000" w:themeColor="text1"/>
        </w:rPr>
        <w:t>,</w:t>
      </w:r>
      <w:r w:rsidRPr="007131A9">
        <w:rPr>
          <w:rFonts w:ascii="Arial" w:hAnsi="Arial" w:cs="Arial"/>
          <w:color w:val="000000" w:themeColor="text1"/>
        </w:rPr>
        <w:t xml:space="preserve"> but the nursing team were already aware of this.</w:t>
      </w:r>
    </w:p>
    <w:p w14:paraId="333B5935" w14:textId="77777777" w:rsidR="00F102F9" w:rsidRPr="007131A9" w:rsidRDefault="00F102F9" w:rsidP="00F102F9">
      <w:pPr>
        <w:jc w:val="both"/>
        <w:rPr>
          <w:rFonts w:ascii="Arial" w:hAnsi="Arial" w:cs="Arial"/>
          <w:color w:val="000000" w:themeColor="text1"/>
        </w:rPr>
      </w:pPr>
    </w:p>
    <w:p w14:paraId="06DA281D" w14:textId="77777777" w:rsidR="001D0C81" w:rsidRDefault="00F102F9" w:rsidP="00F102F9">
      <w:pPr>
        <w:jc w:val="both"/>
        <w:rPr>
          <w:rFonts w:ascii="Arial" w:hAnsi="Arial" w:cs="Arial"/>
          <w:color w:val="000000" w:themeColor="text1"/>
        </w:rPr>
      </w:pPr>
      <w:r w:rsidRPr="007131A9">
        <w:rPr>
          <w:rFonts w:ascii="Arial" w:hAnsi="Arial" w:cs="Arial"/>
          <w:color w:val="000000" w:themeColor="text1"/>
        </w:rPr>
        <w:t xml:space="preserve">SK had phoned 111 about being punched in the face by her partner, </w:t>
      </w:r>
      <w:r w:rsidR="00512E13">
        <w:rPr>
          <w:rFonts w:ascii="Arial" w:hAnsi="Arial" w:cs="Arial"/>
          <w:color w:val="000000" w:themeColor="text1"/>
        </w:rPr>
        <w:t xml:space="preserve">her </w:t>
      </w:r>
      <w:r w:rsidRPr="007131A9">
        <w:rPr>
          <w:rFonts w:ascii="Arial" w:hAnsi="Arial" w:cs="Arial"/>
          <w:color w:val="000000" w:themeColor="text1"/>
        </w:rPr>
        <w:t xml:space="preserve">GP </w:t>
      </w:r>
      <w:r w:rsidR="00784A87">
        <w:rPr>
          <w:rFonts w:ascii="Arial" w:hAnsi="Arial" w:cs="Arial"/>
          <w:color w:val="000000" w:themeColor="text1"/>
        </w:rPr>
        <w:t xml:space="preserve">was </w:t>
      </w:r>
      <w:r w:rsidRPr="007131A9">
        <w:rPr>
          <w:rFonts w:ascii="Arial" w:hAnsi="Arial" w:cs="Arial"/>
          <w:color w:val="000000" w:themeColor="text1"/>
        </w:rPr>
        <w:t>called to clarify and this related to an incident years ago (for which her partner had been imprisoned). Further info</w:t>
      </w:r>
      <w:r w:rsidR="001D0C81">
        <w:rPr>
          <w:rFonts w:ascii="Arial" w:hAnsi="Arial" w:cs="Arial"/>
          <w:color w:val="000000" w:themeColor="text1"/>
        </w:rPr>
        <w:t>rmation with 111</w:t>
      </w:r>
      <w:r w:rsidRPr="007131A9">
        <w:rPr>
          <w:rFonts w:ascii="Arial" w:hAnsi="Arial" w:cs="Arial"/>
          <w:color w:val="000000" w:themeColor="text1"/>
        </w:rPr>
        <w:t xml:space="preserve"> about an eye patch from Moorfields and another CT at St Georges also turned out to be untrue. Another visit</w:t>
      </w:r>
      <w:r w:rsidR="001D0C81">
        <w:rPr>
          <w:rFonts w:ascii="Arial" w:hAnsi="Arial" w:cs="Arial"/>
          <w:color w:val="000000" w:themeColor="text1"/>
        </w:rPr>
        <w:t xml:space="preserve"> was done</w:t>
      </w:r>
      <w:r w:rsidRPr="007131A9">
        <w:rPr>
          <w:rFonts w:ascii="Arial" w:hAnsi="Arial" w:cs="Arial"/>
          <w:color w:val="000000" w:themeColor="text1"/>
        </w:rPr>
        <w:t xml:space="preserve"> in mid</w:t>
      </w:r>
      <w:r w:rsidR="001D0C81">
        <w:rPr>
          <w:rFonts w:ascii="Arial" w:hAnsi="Arial" w:cs="Arial"/>
          <w:color w:val="000000" w:themeColor="text1"/>
        </w:rPr>
        <w:t>-</w:t>
      </w:r>
      <w:r w:rsidRPr="007131A9">
        <w:rPr>
          <w:rFonts w:ascii="Arial" w:hAnsi="Arial" w:cs="Arial"/>
          <w:color w:val="000000" w:themeColor="text1"/>
        </w:rPr>
        <w:t xml:space="preserve">July by </w:t>
      </w:r>
      <w:r w:rsidR="001D0C81">
        <w:rPr>
          <w:rFonts w:ascii="Arial" w:hAnsi="Arial" w:cs="Arial"/>
          <w:color w:val="000000" w:themeColor="text1"/>
        </w:rPr>
        <w:t xml:space="preserve">the </w:t>
      </w:r>
      <w:r w:rsidRPr="007131A9">
        <w:rPr>
          <w:rFonts w:ascii="Arial" w:hAnsi="Arial" w:cs="Arial"/>
          <w:color w:val="000000" w:themeColor="text1"/>
        </w:rPr>
        <w:t>A</w:t>
      </w:r>
      <w:r w:rsidR="001D0C81">
        <w:rPr>
          <w:rFonts w:ascii="Arial" w:hAnsi="Arial" w:cs="Arial"/>
          <w:color w:val="000000" w:themeColor="text1"/>
        </w:rPr>
        <w:t>H</w:t>
      </w:r>
      <w:r w:rsidRPr="007131A9">
        <w:rPr>
          <w:rFonts w:ascii="Arial" w:hAnsi="Arial" w:cs="Arial"/>
          <w:color w:val="000000" w:themeColor="text1"/>
        </w:rPr>
        <w:t xml:space="preserve"> Support Worker to complete their assessment, at which SK had not attended </w:t>
      </w:r>
      <w:r w:rsidR="00D92FA7">
        <w:rPr>
          <w:rFonts w:ascii="Arial" w:hAnsi="Arial" w:cs="Arial"/>
          <w:color w:val="000000" w:themeColor="text1"/>
        </w:rPr>
        <w:t xml:space="preserve">her </w:t>
      </w:r>
      <w:r w:rsidRPr="007131A9">
        <w:rPr>
          <w:rFonts w:ascii="Arial" w:hAnsi="Arial" w:cs="Arial"/>
          <w:color w:val="000000" w:themeColor="text1"/>
        </w:rPr>
        <w:t>M</w:t>
      </w:r>
      <w:r w:rsidR="00D92FA7">
        <w:rPr>
          <w:rFonts w:ascii="Arial" w:hAnsi="Arial" w:cs="Arial"/>
          <w:color w:val="000000" w:themeColor="text1"/>
        </w:rPr>
        <w:t xml:space="preserve">ental </w:t>
      </w:r>
      <w:r w:rsidRPr="007131A9">
        <w:rPr>
          <w:rFonts w:ascii="Arial" w:hAnsi="Arial" w:cs="Arial"/>
          <w:color w:val="000000" w:themeColor="text1"/>
        </w:rPr>
        <w:t>H</w:t>
      </w:r>
      <w:r w:rsidR="00D92FA7">
        <w:rPr>
          <w:rFonts w:ascii="Arial" w:hAnsi="Arial" w:cs="Arial"/>
          <w:color w:val="000000" w:themeColor="text1"/>
        </w:rPr>
        <w:t>ealth</w:t>
      </w:r>
      <w:r w:rsidRPr="007131A9">
        <w:rPr>
          <w:rFonts w:ascii="Arial" w:hAnsi="Arial" w:cs="Arial"/>
          <w:color w:val="000000" w:themeColor="text1"/>
        </w:rPr>
        <w:t xml:space="preserve"> assessment</w:t>
      </w:r>
      <w:r w:rsidR="00512E13">
        <w:rPr>
          <w:rFonts w:ascii="Arial" w:hAnsi="Arial" w:cs="Arial"/>
          <w:color w:val="000000" w:themeColor="text1"/>
        </w:rPr>
        <w:t xml:space="preserve">, </w:t>
      </w:r>
      <w:r w:rsidR="00D92FA7">
        <w:rPr>
          <w:rFonts w:ascii="Arial" w:hAnsi="Arial" w:cs="Arial"/>
          <w:color w:val="000000" w:themeColor="text1"/>
        </w:rPr>
        <w:t xml:space="preserve">her support </w:t>
      </w:r>
      <w:r w:rsidRPr="007131A9">
        <w:rPr>
          <w:rFonts w:ascii="Arial" w:hAnsi="Arial" w:cs="Arial"/>
          <w:color w:val="000000" w:themeColor="text1"/>
        </w:rPr>
        <w:t xml:space="preserve">worker left </w:t>
      </w:r>
      <w:r w:rsidR="00512E13">
        <w:rPr>
          <w:rFonts w:ascii="Arial" w:hAnsi="Arial" w:cs="Arial"/>
          <w:color w:val="000000" w:themeColor="text1"/>
        </w:rPr>
        <w:t xml:space="preserve">a </w:t>
      </w:r>
      <w:r w:rsidRPr="007131A9">
        <w:rPr>
          <w:rFonts w:ascii="Arial" w:hAnsi="Arial" w:cs="Arial"/>
          <w:color w:val="000000" w:themeColor="text1"/>
        </w:rPr>
        <w:t>voicemail requesting another app</w:t>
      </w:r>
      <w:r w:rsidR="001D0C81">
        <w:rPr>
          <w:rFonts w:ascii="Arial" w:hAnsi="Arial" w:cs="Arial"/>
          <w:color w:val="000000" w:themeColor="text1"/>
        </w:rPr>
        <w:t>ointment</w:t>
      </w:r>
      <w:r w:rsidR="006162DE">
        <w:rPr>
          <w:rFonts w:ascii="Arial" w:hAnsi="Arial" w:cs="Arial"/>
          <w:color w:val="000000" w:themeColor="text1"/>
        </w:rPr>
        <w:t>,</w:t>
      </w:r>
      <w:r w:rsidR="008B312A">
        <w:rPr>
          <w:rFonts w:ascii="Arial" w:hAnsi="Arial" w:cs="Arial"/>
          <w:color w:val="000000" w:themeColor="text1"/>
        </w:rPr>
        <w:t xml:space="preserve"> </w:t>
      </w:r>
      <w:r w:rsidR="00D92FA7">
        <w:rPr>
          <w:rFonts w:ascii="Arial" w:hAnsi="Arial" w:cs="Arial"/>
          <w:color w:val="000000" w:themeColor="text1"/>
        </w:rPr>
        <w:t>although she was not offered one</w:t>
      </w:r>
      <w:r w:rsidRPr="007131A9">
        <w:rPr>
          <w:rFonts w:ascii="Arial" w:hAnsi="Arial" w:cs="Arial"/>
          <w:color w:val="000000" w:themeColor="text1"/>
        </w:rPr>
        <w:t xml:space="preserve">. </w:t>
      </w:r>
    </w:p>
    <w:p w14:paraId="7A419C8D" w14:textId="77777777" w:rsidR="001D0C81" w:rsidRDefault="001D0C81" w:rsidP="00F102F9">
      <w:pPr>
        <w:jc w:val="both"/>
        <w:rPr>
          <w:rFonts w:ascii="Arial" w:hAnsi="Arial" w:cs="Arial"/>
          <w:color w:val="000000" w:themeColor="text1"/>
        </w:rPr>
      </w:pPr>
    </w:p>
    <w:p w14:paraId="421FBA05" w14:textId="77777777" w:rsidR="00F102F9" w:rsidRPr="007131A9" w:rsidRDefault="001D0C81" w:rsidP="00F102F9">
      <w:pPr>
        <w:jc w:val="both"/>
        <w:rPr>
          <w:rFonts w:ascii="Arial" w:hAnsi="Arial" w:cs="Arial"/>
          <w:color w:val="000000" w:themeColor="text1"/>
        </w:rPr>
      </w:pPr>
      <w:r>
        <w:rPr>
          <w:rFonts w:ascii="Arial" w:hAnsi="Arial" w:cs="Arial"/>
          <w:color w:val="000000" w:themeColor="text1"/>
        </w:rPr>
        <w:t>SK</w:t>
      </w:r>
      <w:r w:rsidR="00F102F9" w:rsidRPr="007131A9">
        <w:rPr>
          <w:rFonts w:ascii="Arial" w:hAnsi="Arial" w:cs="Arial"/>
          <w:color w:val="000000" w:themeColor="text1"/>
        </w:rPr>
        <w:t xml:space="preserve"> was </w:t>
      </w:r>
      <w:r w:rsidR="00D92FA7">
        <w:rPr>
          <w:rFonts w:ascii="Arial" w:hAnsi="Arial" w:cs="Arial"/>
          <w:color w:val="000000" w:themeColor="text1"/>
        </w:rPr>
        <w:t xml:space="preserve">still </w:t>
      </w:r>
      <w:r w:rsidR="00F102F9" w:rsidRPr="007131A9">
        <w:rPr>
          <w:rFonts w:ascii="Arial" w:hAnsi="Arial" w:cs="Arial"/>
          <w:color w:val="000000" w:themeColor="text1"/>
        </w:rPr>
        <w:t xml:space="preserve">not opening </w:t>
      </w:r>
      <w:r w:rsidR="00D92FA7">
        <w:rPr>
          <w:rFonts w:ascii="Arial" w:hAnsi="Arial" w:cs="Arial"/>
          <w:color w:val="000000" w:themeColor="text1"/>
        </w:rPr>
        <w:t xml:space="preserve">her </w:t>
      </w:r>
      <w:r w:rsidR="00F102F9" w:rsidRPr="007131A9">
        <w:rPr>
          <w:rFonts w:ascii="Arial" w:hAnsi="Arial" w:cs="Arial"/>
          <w:color w:val="000000" w:themeColor="text1"/>
        </w:rPr>
        <w:t xml:space="preserve">mail and </w:t>
      </w:r>
      <w:r>
        <w:rPr>
          <w:rFonts w:ascii="Arial" w:hAnsi="Arial" w:cs="Arial"/>
          <w:color w:val="000000" w:themeColor="text1"/>
        </w:rPr>
        <w:t xml:space="preserve">not </w:t>
      </w:r>
      <w:r w:rsidR="00F102F9" w:rsidRPr="007131A9">
        <w:rPr>
          <w:rFonts w:ascii="Arial" w:hAnsi="Arial" w:cs="Arial"/>
          <w:color w:val="000000" w:themeColor="text1"/>
        </w:rPr>
        <w:t xml:space="preserve">able to handle her various bank, mobile, utility bills etc. SK called the OTs about her assessment, </w:t>
      </w:r>
      <w:r w:rsidR="00D92FA7">
        <w:rPr>
          <w:rFonts w:ascii="Arial" w:hAnsi="Arial" w:cs="Arial"/>
          <w:color w:val="000000" w:themeColor="text1"/>
        </w:rPr>
        <w:t xml:space="preserve">to be told that </w:t>
      </w:r>
      <w:r>
        <w:rPr>
          <w:rFonts w:ascii="Arial" w:hAnsi="Arial" w:cs="Arial"/>
          <w:color w:val="000000" w:themeColor="text1"/>
        </w:rPr>
        <w:t xml:space="preserve">she </w:t>
      </w:r>
      <w:r w:rsidR="00F102F9" w:rsidRPr="007131A9">
        <w:rPr>
          <w:rFonts w:ascii="Arial" w:hAnsi="Arial" w:cs="Arial"/>
          <w:color w:val="000000" w:themeColor="text1"/>
        </w:rPr>
        <w:t>was still on the waiting list. Her A</w:t>
      </w:r>
      <w:r>
        <w:rPr>
          <w:rFonts w:ascii="Arial" w:hAnsi="Arial" w:cs="Arial"/>
          <w:color w:val="000000" w:themeColor="text1"/>
        </w:rPr>
        <w:t>H</w:t>
      </w:r>
      <w:r w:rsidR="00F102F9" w:rsidRPr="007131A9">
        <w:rPr>
          <w:rFonts w:ascii="Arial" w:hAnsi="Arial" w:cs="Arial"/>
          <w:color w:val="000000" w:themeColor="text1"/>
        </w:rPr>
        <w:t xml:space="preserve"> worker helped her with</w:t>
      </w:r>
      <w:r w:rsidR="00D92FA7">
        <w:rPr>
          <w:rFonts w:ascii="Arial" w:hAnsi="Arial" w:cs="Arial"/>
          <w:color w:val="000000" w:themeColor="text1"/>
        </w:rPr>
        <w:t xml:space="preserve"> a</w:t>
      </w:r>
      <w:r w:rsidR="00F102F9" w:rsidRPr="007131A9">
        <w:rPr>
          <w:rFonts w:ascii="Arial" w:hAnsi="Arial" w:cs="Arial"/>
          <w:color w:val="000000" w:themeColor="text1"/>
        </w:rPr>
        <w:t xml:space="preserve"> debt for </w:t>
      </w:r>
      <w:r w:rsidR="00D92FA7">
        <w:rPr>
          <w:rFonts w:ascii="Arial" w:hAnsi="Arial" w:cs="Arial"/>
          <w:color w:val="000000" w:themeColor="text1"/>
        </w:rPr>
        <w:t xml:space="preserve">her </w:t>
      </w:r>
      <w:r w:rsidR="00F102F9" w:rsidRPr="007131A9">
        <w:rPr>
          <w:rFonts w:ascii="Arial" w:hAnsi="Arial" w:cs="Arial"/>
          <w:color w:val="000000" w:themeColor="text1"/>
        </w:rPr>
        <w:t>child tax credit</w:t>
      </w:r>
      <w:r w:rsidR="00D92FA7">
        <w:rPr>
          <w:rFonts w:ascii="Arial" w:hAnsi="Arial" w:cs="Arial"/>
          <w:color w:val="000000" w:themeColor="text1"/>
        </w:rPr>
        <w:t xml:space="preserve">. </w:t>
      </w:r>
      <w:r w:rsidR="00F102F9" w:rsidRPr="007131A9">
        <w:rPr>
          <w:rFonts w:ascii="Arial" w:hAnsi="Arial" w:cs="Arial"/>
          <w:color w:val="000000" w:themeColor="text1"/>
        </w:rPr>
        <w:t>SK was</w:t>
      </w:r>
      <w:r w:rsidR="00D92FA7">
        <w:rPr>
          <w:rFonts w:ascii="Arial" w:hAnsi="Arial" w:cs="Arial"/>
          <w:color w:val="000000" w:themeColor="text1"/>
        </w:rPr>
        <w:t xml:space="preserve"> said to be</w:t>
      </w:r>
      <w:r w:rsidR="00F102F9" w:rsidRPr="007131A9">
        <w:rPr>
          <w:rFonts w:ascii="Arial" w:hAnsi="Arial" w:cs="Arial"/>
          <w:color w:val="000000" w:themeColor="text1"/>
        </w:rPr>
        <w:t xml:space="preserve"> in denial about this, the letters were </w:t>
      </w:r>
      <w:r w:rsidR="00D92FA7">
        <w:rPr>
          <w:rFonts w:ascii="Arial" w:hAnsi="Arial" w:cs="Arial"/>
          <w:color w:val="000000" w:themeColor="text1"/>
        </w:rPr>
        <w:t xml:space="preserve">then </w:t>
      </w:r>
      <w:r w:rsidR="006B2365">
        <w:rPr>
          <w:rFonts w:ascii="Arial" w:hAnsi="Arial" w:cs="Arial"/>
          <w:color w:val="000000" w:themeColor="text1"/>
        </w:rPr>
        <w:t xml:space="preserve">to be </w:t>
      </w:r>
      <w:r w:rsidR="00F102F9" w:rsidRPr="007131A9">
        <w:rPr>
          <w:rFonts w:ascii="Arial" w:hAnsi="Arial" w:cs="Arial"/>
          <w:color w:val="000000" w:themeColor="text1"/>
        </w:rPr>
        <w:t xml:space="preserve">given to her mother to resolve, as </w:t>
      </w:r>
      <w:r>
        <w:rPr>
          <w:rFonts w:ascii="Arial" w:hAnsi="Arial" w:cs="Arial"/>
          <w:color w:val="000000" w:themeColor="text1"/>
        </w:rPr>
        <w:t>her mother</w:t>
      </w:r>
      <w:r w:rsidR="00F102F9" w:rsidRPr="007131A9">
        <w:rPr>
          <w:rFonts w:ascii="Arial" w:hAnsi="Arial" w:cs="Arial"/>
          <w:color w:val="000000" w:themeColor="text1"/>
        </w:rPr>
        <w:t xml:space="preserve"> had LPA </w:t>
      </w:r>
      <w:r>
        <w:rPr>
          <w:rFonts w:ascii="Arial" w:hAnsi="Arial" w:cs="Arial"/>
          <w:color w:val="000000" w:themeColor="text1"/>
        </w:rPr>
        <w:t xml:space="preserve">to deal with </w:t>
      </w:r>
      <w:r w:rsidR="00D92FA7">
        <w:rPr>
          <w:rFonts w:ascii="Arial" w:hAnsi="Arial" w:cs="Arial"/>
          <w:color w:val="000000" w:themeColor="text1"/>
        </w:rPr>
        <w:t xml:space="preserve">SK’s </w:t>
      </w:r>
      <w:r>
        <w:rPr>
          <w:rFonts w:ascii="Arial" w:hAnsi="Arial" w:cs="Arial"/>
          <w:color w:val="000000" w:themeColor="text1"/>
        </w:rPr>
        <w:t xml:space="preserve">financial affairs </w:t>
      </w:r>
      <w:r w:rsidR="00F102F9" w:rsidRPr="007131A9">
        <w:rPr>
          <w:rFonts w:ascii="Arial" w:hAnsi="Arial" w:cs="Arial"/>
          <w:color w:val="000000" w:themeColor="text1"/>
        </w:rPr>
        <w:t xml:space="preserve">and </w:t>
      </w:r>
      <w:r>
        <w:rPr>
          <w:rFonts w:ascii="Arial" w:hAnsi="Arial" w:cs="Arial"/>
          <w:color w:val="000000" w:themeColor="text1"/>
        </w:rPr>
        <w:t xml:space="preserve">she </w:t>
      </w:r>
      <w:r w:rsidR="00F102F9" w:rsidRPr="007131A9">
        <w:rPr>
          <w:rFonts w:ascii="Arial" w:hAnsi="Arial" w:cs="Arial"/>
          <w:color w:val="000000" w:themeColor="text1"/>
        </w:rPr>
        <w:t>received SK</w:t>
      </w:r>
      <w:r w:rsidR="00D92FA7">
        <w:rPr>
          <w:rFonts w:ascii="Arial" w:hAnsi="Arial" w:cs="Arial"/>
          <w:color w:val="000000" w:themeColor="text1"/>
        </w:rPr>
        <w:t>’</w:t>
      </w:r>
      <w:r w:rsidR="00F102F9" w:rsidRPr="007131A9">
        <w:rPr>
          <w:rFonts w:ascii="Arial" w:hAnsi="Arial" w:cs="Arial"/>
          <w:color w:val="000000" w:themeColor="text1"/>
        </w:rPr>
        <w:t xml:space="preserve">s </w:t>
      </w:r>
      <w:r>
        <w:rPr>
          <w:rFonts w:ascii="Arial" w:hAnsi="Arial" w:cs="Arial"/>
          <w:color w:val="000000" w:themeColor="text1"/>
        </w:rPr>
        <w:t xml:space="preserve">benefit </w:t>
      </w:r>
      <w:r w:rsidR="00F102F9" w:rsidRPr="007131A9">
        <w:rPr>
          <w:rFonts w:ascii="Arial" w:hAnsi="Arial" w:cs="Arial"/>
          <w:color w:val="000000" w:themeColor="text1"/>
        </w:rPr>
        <w:t>money on her behalf, giving SK an allowance on a weekly basis</w:t>
      </w:r>
      <w:r>
        <w:rPr>
          <w:rFonts w:ascii="Arial" w:hAnsi="Arial" w:cs="Arial"/>
          <w:color w:val="000000" w:themeColor="text1"/>
        </w:rPr>
        <w:t xml:space="preserve"> for her </w:t>
      </w:r>
      <w:r w:rsidR="00512E13">
        <w:rPr>
          <w:rFonts w:ascii="Arial" w:hAnsi="Arial" w:cs="Arial"/>
          <w:color w:val="000000" w:themeColor="text1"/>
        </w:rPr>
        <w:t>day-to-day</w:t>
      </w:r>
      <w:r>
        <w:rPr>
          <w:rFonts w:ascii="Arial" w:hAnsi="Arial" w:cs="Arial"/>
          <w:color w:val="000000" w:themeColor="text1"/>
        </w:rPr>
        <w:t xml:space="preserve"> needs.</w:t>
      </w:r>
    </w:p>
    <w:p w14:paraId="563021C4" w14:textId="77777777" w:rsidR="00F102F9" w:rsidRPr="007131A9" w:rsidRDefault="00F102F9" w:rsidP="00F102F9">
      <w:pPr>
        <w:jc w:val="both"/>
        <w:rPr>
          <w:rFonts w:ascii="Arial" w:hAnsi="Arial" w:cs="Arial"/>
          <w:color w:val="000000" w:themeColor="text1"/>
        </w:rPr>
      </w:pPr>
    </w:p>
    <w:p w14:paraId="0F8C2EC7" w14:textId="77777777" w:rsidR="00F102F9" w:rsidRPr="007131A9" w:rsidRDefault="00F102F9" w:rsidP="00F102F9">
      <w:pPr>
        <w:jc w:val="both"/>
        <w:rPr>
          <w:rFonts w:ascii="Arial" w:hAnsi="Arial" w:cs="Arial"/>
          <w:color w:val="000000" w:themeColor="text1"/>
        </w:rPr>
      </w:pPr>
      <w:r w:rsidRPr="007131A9">
        <w:rPr>
          <w:rFonts w:ascii="Arial" w:hAnsi="Arial" w:cs="Arial"/>
          <w:color w:val="000000" w:themeColor="text1"/>
        </w:rPr>
        <w:lastRenderedPageBreak/>
        <w:t xml:space="preserve">Her GP advised her to attend </w:t>
      </w:r>
      <w:r w:rsidR="00D92FA7">
        <w:rPr>
          <w:rFonts w:ascii="Arial" w:hAnsi="Arial" w:cs="Arial"/>
          <w:color w:val="000000" w:themeColor="text1"/>
        </w:rPr>
        <w:t xml:space="preserve">the </w:t>
      </w:r>
      <w:r w:rsidRPr="007131A9">
        <w:rPr>
          <w:rFonts w:ascii="Arial" w:hAnsi="Arial" w:cs="Arial"/>
          <w:color w:val="000000" w:themeColor="text1"/>
        </w:rPr>
        <w:t>ED again in late July for her ascites and abdominal pain, which she did</w:t>
      </w:r>
      <w:r w:rsidR="001D0C81">
        <w:rPr>
          <w:rFonts w:ascii="Arial" w:hAnsi="Arial" w:cs="Arial"/>
          <w:color w:val="000000" w:themeColor="text1"/>
        </w:rPr>
        <w:t xml:space="preserve">, she then </w:t>
      </w:r>
      <w:r w:rsidRPr="007131A9">
        <w:rPr>
          <w:rFonts w:ascii="Arial" w:hAnsi="Arial" w:cs="Arial"/>
          <w:color w:val="000000" w:themeColor="text1"/>
        </w:rPr>
        <w:t xml:space="preserve">had a number of tests but </w:t>
      </w:r>
      <w:r w:rsidR="001F5751">
        <w:rPr>
          <w:rFonts w:ascii="Arial" w:hAnsi="Arial" w:cs="Arial"/>
          <w:color w:val="000000" w:themeColor="text1"/>
        </w:rPr>
        <w:t xml:space="preserve">again </w:t>
      </w:r>
      <w:r w:rsidRPr="007131A9">
        <w:rPr>
          <w:rFonts w:ascii="Arial" w:hAnsi="Arial" w:cs="Arial"/>
          <w:color w:val="000000" w:themeColor="text1"/>
        </w:rPr>
        <w:t xml:space="preserve">left prior to </w:t>
      </w:r>
      <w:r w:rsidR="001D0C81">
        <w:rPr>
          <w:rFonts w:ascii="Arial" w:hAnsi="Arial" w:cs="Arial"/>
          <w:color w:val="000000" w:themeColor="text1"/>
        </w:rPr>
        <w:t xml:space="preserve">the </w:t>
      </w:r>
      <w:r w:rsidRPr="007131A9">
        <w:rPr>
          <w:rFonts w:ascii="Arial" w:hAnsi="Arial" w:cs="Arial"/>
          <w:color w:val="000000" w:themeColor="text1"/>
        </w:rPr>
        <w:t xml:space="preserve">results </w:t>
      </w:r>
      <w:r w:rsidR="001D0C81">
        <w:rPr>
          <w:rFonts w:ascii="Arial" w:hAnsi="Arial" w:cs="Arial"/>
          <w:color w:val="000000" w:themeColor="text1"/>
        </w:rPr>
        <w:t>being</w:t>
      </w:r>
      <w:r w:rsidRPr="007131A9">
        <w:rPr>
          <w:rFonts w:ascii="Arial" w:hAnsi="Arial" w:cs="Arial"/>
          <w:color w:val="000000" w:themeColor="text1"/>
        </w:rPr>
        <w:t xml:space="preserve"> known. Over the next 4 days, ambulances attended SK, for </w:t>
      </w:r>
      <w:r w:rsidR="001D0C81">
        <w:rPr>
          <w:rFonts w:ascii="Arial" w:hAnsi="Arial" w:cs="Arial"/>
          <w:color w:val="000000" w:themeColor="text1"/>
        </w:rPr>
        <w:t xml:space="preserve">her </w:t>
      </w:r>
      <w:r w:rsidRPr="007131A9">
        <w:rPr>
          <w:rFonts w:ascii="Arial" w:hAnsi="Arial" w:cs="Arial"/>
          <w:color w:val="000000" w:themeColor="text1"/>
        </w:rPr>
        <w:t>bloated stomach and a fever</w:t>
      </w:r>
      <w:r w:rsidR="001D0C81">
        <w:rPr>
          <w:rFonts w:ascii="Arial" w:hAnsi="Arial" w:cs="Arial"/>
          <w:color w:val="000000" w:themeColor="text1"/>
        </w:rPr>
        <w:t>.</w:t>
      </w:r>
      <w:r w:rsidRPr="007131A9">
        <w:rPr>
          <w:rFonts w:ascii="Arial" w:hAnsi="Arial" w:cs="Arial"/>
          <w:color w:val="000000" w:themeColor="text1"/>
        </w:rPr>
        <w:t xml:space="preserve"> </w:t>
      </w:r>
      <w:r w:rsidR="001D0C81">
        <w:rPr>
          <w:rFonts w:ascii="Arial" w:hAnsi="Arial" w:cs="Arial"/>
          <w:color w:val="000000" w:themeColor="text1"/>
        </w:rPr>
        <w:t>O</w:t>
      </w:r>
      <w:r w:rsidRPr="007131A9">
        <w:rPr>
          <w:rFonts w:ascii="Arial" w:hAnsi="Arial" w:cs="Arial"/>
          <w:color w:val="000000" w:themeColor="text1"/>
        </w:rPr>
        <w:t>n the second occasion she was conveyed to St Georges, where she was given advice and referred for an outpatient appt</w:t>
      </w:r>
      <w:r w:rsidR="00976189">
        <w:rPr>
          <w:rFonts w:ascii="Arial" w:hAnsi="Arial" w:cs="Arial"/>
          <w:color w:val="000000" w:themeColor="text1"/>
        </w:rPr>
        <w:t xml:space="preserve">, for </w:t>
      </w:r>
      <w:r w:rsidR="00BB256F">
        <w:rPr>
          <w:rFonts w:ascii="Arial" w:hAnsi="Arial" w:cs="Arial"/>
          <w:color w:val="000000" w:themeColor="text1"/>
        </w:rPr>
        <w:t xml:space="preserve">routine </w:t>
      </w:r>
      <w:r w:rsidR="00976189">
        <w:rPr>
          <w:rFonts w:ascii="Arial" w:hAnsi="Arial" w:cs="Arial"/>
          <w:color w:val="000000" w:themeColor="text1"/>
        </w:rPr>
        <w:t>assessment which she did attend</w:t>
      </w:r>
      <w:r w:rsidRPr="007131A9">
        <w:rPr>
          <w:rFonts w:ascii="Arial" w:hAnsi="Arial" w:cs="Arial"/>
          <w:color w:val="000000" w:themeColor="text1"/>
        </w:rPr>
        <w:t xml:space="preserve">. An MDT discussion at the </w:t>
      </w:r>
      <w:r w:rsidR="001D0C81">
        <w:rPr>
          <w:rFonts w:ascii="Arial" w:hAnsi="Arial" w:cs="Arial"/>
          <w:color w:val="000000" w:themeColor="text1"/>
        </w:rPr>
        <w:t xml:space="preserve">GP practice </w:t>
      </w:r>
      <w:r w:rsidR="00F836C0">
        <w:rPr>
          <w:rFonts w:ascii="Arial" w:hAnsi="Arial" w:cs="Arial"/>
          <w:color w:val="000000" w:themeColor="text1"/>
        </w:rPr>
        <w:t xml:space="preserve">at the </w:t>
      </w:r>
      <w:r w:rsidRPr="007131A9">
        <w:rPr>
          <w:rFonts w:ascii="Arial" w:hAnsi="Arial" w:cs="Arial"/>
          <w:color w:val="000000" w:themeColor="text1"/>
        </w:rPr>
        <w:t>end of July noted her continued drinking, calls to 111, allocation of a social worker</w:t>
      </w:r>
      <w:r w:rsidR="00F836C0">
        <w:rPr>
          <w:rFonts w:ascii="Arial" w:hAnsi="Arial" w:cs="Arial"/>
          <w:color w:val="000000" w:themeColor="text1"/>
        </w:rPr>
        <w:t xml:space="preserve"> (which was not </w:t>
      </w:r>
      <w:r w:rsidR="00D92FA7">
        <w:rPr>
          <w:rFonts w:ascii="Arial" w:hAnsi="Arial" w:cs="Arial"/>
          <w:color w:val="000000" w:themeColor="text1"/>
        </w:rPr>
        <w:t xml:space="preserve">in fact </w:t>
      </w:r>
      <w:r w:rsidR="00F836C0">
        <w:rPr>
          <w:rFonts w:ascii="Arial" w:hAnsi="Arial" w:cs="Arial"/>
          <w:color w:val="000000" w:themeColor="text1"/>
        </w:rPr>
        <w:t>correct)</w:t>
      </w:r>
      <w:r w:rsidRPr="007131A9">
        <w:rPr>
          <w:rFonts w:ascii="Arial" w:hAnsi="Arial" w:cs="Arial"/>
          <w:color w:val="000000" w:themeColor="text1"/>
        </w:rPr>
        <w:t xml:space="preserve"> and consent from SK to be added to </w:t>
      </w:r>
      <w:r w:rsidR="00F836C0">
        <w:rPr>
          <w:rFonts w:ascii="Arial" w:hAnsi="Arial" w:cs="Arial"/>
          <w:color w:val="000000" w:themeColor="text1"/>
        </w:rPr>
        <w:t xml:space="preserve">the </w:t>
      </w:r>
      <w:r w:rsidRPr="007131A9">
        <w:rPr>
          <w:rFonts w:ascii="Arial" w:hAnsi="Arial" w:cs="Arial"/>
          <w:color w:val="000000" w:themeColor="text1"/>
        </w:rPr>
        <w:t>Coordinate my Care system.</w:t>
      </w:r>
    </w:p>
    <w:p w14:paraId="0FEB4237" w14:textId="77777777" w:rsidR="00F102F9" w:rsidRPr="007131A9" w:rsidRDefault="00F102F9" w:rsidP="00F102F9">
      <w:pPr>
        <w:jc w:val="both"/>
        <w:rPr>
          <w:rFonts w:ascii="Arial" w:hAnsi="Arial" w:cs="Arial"/>
          <w:color w:val="000000" w:themeColor="text1"/>
        </w:rPr>
      </w:pPr>
    </w:p>
    <w:p w14:paraId="4F57FB1E" w14:textId="77777777" w:rsidR="00F836C0" w:rsidRDefault="00F102F9" w:rsidP="00F102F9">
      <w:pPr>
        <w:jc w:val="both"/>
        <w:rPr>
          <w:rFonts w:ascii="Arial" w:hAnsi="Arial" w:cs="Arial"/>
          <w:color w:val="000000" w:themeColor="text1"/>
        </w:rPr>
      </w:pPr>
      <w:r w:rsidRPr="007131A9">
        <w:rPr>
          <w:rFonts w:ascii="Arial" w:hAnsi="Arial" w:cs="Arial"/>
          <w:color w:val="000000" w:themeColor="text1"/>
        </w:rPr>
        <w:t>In August SK was once more taken to hospital and started on Furosemide (a diuretic) and spironolactone</w:t>
      </w:r>
      <w:r w:rsidR="00F836C0">
        <w:rPr>
          <w:rStyle w:val="FootnoteReference"/>
          <w:rFonts w:ascii="Arial" w:hAnsi="Arial" w:cs="Arial"/>
          <w:color w:val="000000" w:themeColor="text1"/>
        </w:rPr>
        <w:footnoteReference w:id="7"/>
      </w:r>
      <w:r w:rsidR="00F836C0">
        <w:rPr>
          <w:rFonts w:ascii="Arial" w:hAnsi="Arial" w:cs="Arial"/>
          <w:color w:val="000000" w:themeColor="text1"/>
        </w:rPr>
        <w:t xml:space="preserve"> (a drug to help with her fluid retention related to her liver disease)</w:t>
      </w:r>
      <w:r w:rsidRPr="007131A9">
        <w:rPr>
          <w:rFonts w:ascii="Arial" w:hAnsi="Arial" w:cs="Arial"/>
          <w:color w:val="000000" w:themeColor="text1"/>
        </w:rPr>
        <w:t xml:space="preserve"> once a day for 7 days, but a visit that day by a Community Matron confirmed she was not taking </w:t>
      </w:r>
      <w:r w:rsidR="00F836C0">
        <w:rPr>
          <w:rFonts w:ascii="Arial" w:hAnsi="Arial" w:cs="Arial"/>
          <w:color w:val="000000" w:themeColor="text1"/>
        </w:rPr>
        <w:t>either</w:t>
      </w:r>
      <w:r w:rsidRPr="007131A9">
        <w:rPr>
          <w:rFonts w:ascii="Arial" w:hAnsi="Arial" w:cs="Arial"/>
          <w:color w:val="000000" w:themeColor="text1"/>
        </w:rPr>
        <w:t xml:space="preserve"> medication</w:t>
      </w:r>
      <w:r w:rsidR="00976189">
        <w:rPr>
          <w:rFonts w:ascii="Arial" w:hAnsi="Arial" w:cs="Arial"/>
          <w:color w:val="000000" w:themeColor="text1"/>
        </w:rPr>
        <w:t xml:space="preserve"> and did then attend a follow up appointment at STG on 10/08/17, </w:t>
      </w:r>
      <w:r w:rsidR="00DC1971">
        <w:rPr>
          <w:rFonts w:ascii="Arial" w:hAnsi="Arial" w:cs="Arial"/>
          <w:color w:val="000000" w:themeColor="text1"/>
        </w:rPr>
        <w:t xml:space="preserve">where she was seen </w:t>
      </w:r>
      <w:r w:rsidR="00976189">
        <w:rPr>
          <w:rFonts w:ascii="Arial" w:hAnsi="Arial" w:cs="Arial"/>
          <w:color w:val="000000" w:themeColor="text1"/>
        </w:rPr>
        <w:t>with</w:t>
      </w:r>
      <w:r w:rsidR="00DC1971">
        <w:rPr>
          <w:rFonts w:ascii="Arial" w:hAnsi="Arial" w:cs="Arial"/>
          <w:color w:val="000000" w:themeColor="text1"/>
        </w:rPr>
        <w:t xml:space="preserve"> h</w:t>
      </w:r>
      <w:r w:rsidR="00976189">
        <w:rPr>
          <w:rFonts w:ascii="Arial" w:hAnsi="Arial" w:cs="Arial"/>
          <w:color w:val="000000" w:themeColor="text1"/>
        </w:rPr>
        <w:t>er mother.</w:t>
      </w:r>
      <w:r w:rsidR="00DC1971">
        <w:rPr>
          <w:rFonts w:ascii="Arial" w:hAnsi="Arial" w:cs="Arial"/>
          <w:color w:val="000000" w:themeColor="text1"/>
        </w:rPr>
        <w:t xml:space="preserve"> There had been no improvement in her liver function and she was advised to take prescribed medication to manage her ascites. SK was not sure whether she had been taking this, but agree to try. Information was shared with her GP and Community Matron, including advice to re-check her bloods and refer her back to Hepatology Dept if necessary.</w:t>
      </w:r>
    </w:p>
    <w:p w14:paraId="7D497E25" w14:textId="77777777" w:rsidR="00F836C0" w:rsidRDefault="00F836C0" w:rsidP="00F102F9">
      <w:pPr>
        <w:jc w:val="both"/>
        <w:rPr>
          <w:rFonts w:ascii="Arial" w:hAnsi="Arial" w:cs="Arial"/>
          <w:color w:val="000000" w:themeColor="text1"/>
        </w:rPr>
      </w:pPr>
    </w:p>
    <w:p w14:paraId="07793FE4" w14:textId="6499C7C5" w:rsidR="00F836C0" w:rsidRDefault="00F102F9" w:rsidP="00F102F9">
      <w:pPr>
        <w:jc w:val="both"/>
        <w:rPr>
          <w:rFonts w:ascii="Arial" w:hAnsi="Arial" w:cs="Arial"/>
          <w:color w:val="000000" w:themeColor="text1"/>
        </w:rPr>
      </w:pPr>
      <w:r w:rsidRPr="007131A9">
        <w:rPr>
          <w:rFonts w:ascii="Arial" w:hAnsi="Arial" w:cs="Arial"/>
          <w:color w:val="000000" w:themeColor="text1"/>
        </w:rPr>
        <w:t xml:space="preserve">She was allocated to an OT for an assessment later in the month (following </w:t>
      </w:r>
      <w:r w:rsidR="00D92FA7">
        <w:rPr>
          <w:rFonts w:ascii="Arial" w:hAnsi="Arial" w:cs="Arial"/>
          <w:color w:val="000000" w:themeColor="text1"/>
        </w:rPr>
        <w:t xml:space="preserve">the </w:t>
      </w:r>
      <w:r w:rsidRPr="007131A9">
        <w:rPr>
          <w:rFonts w:ascii="Arial" w:hAnsi="Arial" w:cs="Arial"/>
          <w:color w:val="000000" w:themeColor="text1"/>
        </w:rPr>
        <w:t>GP referral in April</w:t>
      </w:r>
      <w:r w:rsidR="00D92FA7">
        <w:rPr>
          <w:rFonts w:ascii="Arial" w:hAnsi="Arial" w:cs="Arial"/>
          <w:color w:val="000000" w:themeColor="text1"/>
        </w:rPr>
        <w:t xml:space="preserve"> and after a 4 month wait</w:t>
      </w:r>
      <w:r w:rsidRPr="007131A9">
        <w:rPr>
          <w:rFonts w:ascii="Arial" w:hAnsi="Arial" w:cs="Arial"/>
          <w:color w:val="000000" w:themeColor="text1"/>
        </w:rPr>
        <w:t xml:space="preserve">), </w:t>
      </w:r>
      <w:r w:rsidR="00D92FA7">
        <w:rPr>
          <w:rFonts w:ascii="Arial" w:hAnsi="Arial" w:cs="Arial"/>
          <w:color w:val="000000" w:themeColor="text1"/>
        </w:rPr>
        <w:t xml:space="preserve">the OT </w:t>
      </w:r>
      <w:r w:rsidRPr="007131A9">
        <w:rPr>
          <w:rFonts w:ascii="Arial" w:hAnsi="Arial" w:cs="Arial"/>
          <w:color w:val="000000" w:themeColor="text1"/>
        </w:rPr>
        <w:t>contact</w:t>
      </w:r>
      <w:r w:rsidR="00D92FA7">
        <w:rPr>
          <w:rFonts w:ascii="Arial" w:hAnsi="Arial" w:cs="Arial"/>
          <w:color w:val="000000" w:themeColor="text1"/>
        </w:rPr>
        <w:t>ed</w:t>
      </w:r>
      <w:r w:rsidRPr="007131A9">
        <w:rPr>
          <w:rFonts w:ascii="Arial" w:hAnsi="Arial" w:cs="Arial"/>
          <w:color w:val="000000" w:themeColor="text1"/>
        </w:rPr>
        <w:t xml:space="preserve"> with SK who requested collection of the commode which had previously been supplied to her. At the assessment it was noted she was drinking and slept on sofa downstairs, she was assessed as safe to use the stairs and for a trial with a </w:t>
      </w:r>
      <w:r w:rsidR="00526F73" w:rsidRPr="007131A9">
        <w:rPr>
          <w:rFonts w:ascii="Arial" w:hAnsi="Arial" w:cs="Arial"/>
          <w:color w:val="000000" w:themeColor="text1"/>
        </w:rPr>
        <w:t>bath lift</w:t>
      </w:r>
      <w:r w:rsidRPr="007131A9">
        <w:rPr>
          <w:rFonts w:ascii="Arial" w:hAnsi="Arial" w:cs="Arial"/>
          <w:color w:val="000000" w:themeColor="text1"/>
        </w:rPr>
        <w:t xml:space="preserve">, a perching stool for the kitchen and </w:t>
      </w:r>
      <w:r w:rsidR="00DC1FF9">
        <w:rPr>
          <w:rFonts w:ascii="Arial" w:hAnsi="Arial" w:cs="Arial"/>
          <w:color w:val="000000" w:themeColor="text1"/>
        </w:rPr>
        <w:t xml:space="preserve">was then </w:t>
      </w:r>
      <w:r w:rsidRPr="007131A9">
        <w:rPr>
          <w:rFonts w:ascii="Arial" w:hAnsi="Arial" w:cs="Arial"/>
          <w:color w:val="000000" w:themeColor="text1"/>
        </w:rPr>
        <w:t xml:space="preserve">referred for a physio assessment. </w:t>
      </w:r>
      <w:r w:rsidR="001F5751" w:rsidRPr="007131A9">
        <w:rPr>
          <w:rFonts w:ascii="Arial" w:hAnsi="Arial" w:cs="Arial"/>
          <w:color w:val="000000" w:themeColor="text1"/>
        </w:rPr>
        <w:t xml:space="preserve">The physio team stated they had tried to work with her since 2016, but due to </w:t>
      </w:r>
      <w:r w:rsidR="001F5751">
        <w:rPr>
          <w:rFonts w:ascii="Arial" w:hAnsi="Arial" w:cs="Arial"/>
          <w:color w:val="000000" w:themeColor="text1"/>
        </w:rPr>
        <w:t xml:space="preserve">her </w:t>
      </w:r>
      <w:r w:rsidR="001F5751" w:rsidRPr="007131A9">
        <w:rPr>
          <w:rFonts w:ascii="Arial" w:hAnsi="Arial" w:cs="Arial"/>
          <w:color w:val="000000" w:themeColor="text1"/>
        </w:rPr>
        <w:t xml:space="preserve">alcohol </w:t>
      </w:r>
      <w:r w:rsidR="001F5751">
        <w:rPr>
          <w:rFonts w:ascii="Arial" w:hAnsi="Arial" w:cs="Arial"/>
          <w:color w:val="000000" w:themeColor="text1"/>
        </w:rPr>
        <w:t xml:space="preserve">consumption she </w:t>
      </w:r>
      <w:r w:rsidR="001F5751" w:rsidRPr="007131A9">
        <w:rPr>
          <w:rFonts w:ascii="Arial" w:hAnsi="Arial" w:cs="Arial"/>
          <w:color w:val="000000" w:themeColor="text1"/>
        </w:rPr>
        <w:t xml:space="preserve">was unable to engage with exercises etc. </w:t>
      </w:r>
      <w:r w:rsidR="001F5751">
        <w:rPr>
          <w:rFonts w:ascii="Arial" w:hAnsi="Arial" w:cs="Arial"/>
          <w:color w:val="000000" w:themeColor="text1"/>
        </w:rPr>
        <w:t xml:space="preserve">SK was </w:t>
      </w:r>
      <w:r w:rsidR="001F5751" w:rsidRPr="007131A9">
        <w:rPr>
          <w:rFonts w:ascii="Arial" w:hAnsi="Arial" w:cs="Arial"/>
          <w:color w:val="000000" w:themeColor="text1"/>
        </w:rPr>
        <w:t xml:space="preserve">thought to be independent with stairs so </w:t>
      </w:r>
      <w:r w:rsidR="001F5751">
        <w:rPr>
          <w:rFonts w:ascii="Arial" w:hAnsi="Arial" w:cs="Arial"/>
          <w:color w:val="000000" w:themeColor="text1"/>
        </w:rPr>
        <w:t xml:space="preserve">was </w:t>
      </w:r>
      <w:r w:rsidR="001F5751" w:rsidRPr="007131A9">
        <w:rPr>
          <w:rFonts w:ascii="Arial" w:hAnsi="Arial" w:cs="Arial"/>
          <w:color w:val="000000" w:themeColor="text1"/>
        </w:rPr>
        <w:t xml:space="preserve">not </w:t>
      </w:r>
      <w:r w:rsidR="001F5751">
        <w:rPr>
          <w:rFonts w:ascii="Arial" w:hAnsi="Arial" w:cs="Arial"/>
          <w:color w:val="000000" w:themeColor="text1"/>
        </w:rPr>
        <w:t xml:space="preserve">deemed to be </w:t>
      </w:r>
      <w:r w:rsidR="001F5751" w:rsidRPr="007131A9">
        <w:rPr>
          <w:rFonts w:ascii="Arial" w:hAnsi="Arial" w:cs="Arial"/>
          <w:color w:val="000000" w:themeColor="text1"/>
        </w:rPr>
        <w:t>appropriate for a stair lift.</w:t>
      </w:r>
    </w:p>
    <w:p w14:paraId="5194B76A" w14:textId="77777777" w:rsidR="00F836C0" w:rsidRDefault="00F836C0" w:rsidP="00F102F9">
      <w:pPr>
        <w:jc w:val="both"/>
        <w:rPr>
          <w:rFonts w:ascii="Arial" w:hAnsi="Arial" w:cs="Arial"/>
          <w:color w:val="000000" w:themeColor="text1"/>
        </w:rPr>
      </w:pPr>
    </w:p>
    <w:p w14:paraId="514D3014" w14:textId="77777777" w:rsidR="00F836C0" w:rsidRDefault="00F102F9" w:rsidP="00F102F9">
      <w:pPr>
        <w:jc w:val="both"/>
        <w:rPr>
          <w:rFonts w:ascii="Arial" w:hAnsi="Arial" w:cs="Arial"/>
          <w:color w:val="000000" w:themeColor="text1"/>
        </w:rPr>
      </w:pPr>
      <w:r w:rsidRPr="007131A9">
        <w:rPr>
          <w:rFonts w:ascii="Arial" w:hAnsi="Arial" w:cs="Arial"/>
          <w:color w:val="000000" w:themeColor="text1"/>
        </w:rPr>
        <w:t xml:space="preserve">A MDT discussion at the GPs noted </w:t>
      </w:r>
      <w:r w:rsidR="00F836C0">
        <w:rPr>
          <w:rFonts w:ascii="Arial" w:hAnsi="Arial" w:cs="Arial"/>
          <w:color w:val="000000" w:themeColor="text1"/>
        </w:rPr>
        <w:t xml:space="preserve">her </w:t>
      </w:r>
      <w:r w:rsidRPr="007131A9">
        <w:rPr>
          <w:rFonts w:ascii="Arial" w:hAnsi="Arial" w:cs="Arial"/>
          <w:color w:val="000000" w:themeColor="text1"/>
        </w:rPr>
        <w:t xml:space="preserve">Community Matron had left, causing SK anxiety (handover </w:t>
      </w:r>
      <w:r w:rsidR="008F46FC">
        <w:rPr>
          <w:rFonts w:ascii="Arial" w:hAnsi="Arial" w:cs="Arial"/>
          <w:color w:val="000000" w:themeColor="text1"/>
        </w:rPr>
        <w:t xml:space="preserve">was </w:t>
      </w:r>
      <w:r w:rsidRPr="007131A9">
        <w:rPr>
          <w:rFonts w:ascii="Arial" w:hAnsi="Arial" w:cs="Arial"/>
          <w:color w:val="000000" w:themeColor="text1"/>
        </w:rPr>
        <w:t>need</w:t>
      </w:r>
      <w:r w:rsidR="00F836C0">
        <w:rPr>
          <w:rFonts w:ascii="Arial" w:hAnsi="Arial" w:cs="Arial"/>
          <w:color w:val="000000" w:themeColor="text1"/>
        </w:rPr>
        <w:t>ed</w:t>
      </w:r>
      <w:r w:rsidRPr="007131A9">
        <w:rPr>
          <w:rFonts w:ascii="Arial" w:hAnsi="Arial" w:cs="Arial"/>
          <w:color w:val="000000" w:themeColor="text1"/>
        </w:rPr>
        <w:t xml:space="preserve"> to </w:t>
      </w:r>
      <w:r w:rsidR="00F836C0">
        <w:rPr>
          <w:rFonts w:ascii="Arial" w:hAnsi="Arial" w:cs="Arial"/>
          <w:color w:val="000000" w:themeColor="text1"/>
        </w:rPr>
        <w:t xml:space="preserve">a </w:t>
      </w:r>
      <w:r w:rsidRPr="007131A9">
        <w:rPr>
          <w:rFonts w:ascii="Arial" w:hAnsi="Arial" w:cs="Arial"/>
          <w:color w:val="000000" w:themeColor="text1"/>
        </w:rPr>
        <w:t xml:space="preserve">new CM), </w:t>
      </w:r>
      <w:r w:rsidR="00F836C0">
        <w:rPr>
          <w:rFonts w:ascii="Arial" w:hAnsi="Arial" w:cs="Arial"/>
          <w:color w:val="000000" w:themeColor="text1"/>
        </w:rPr>
        <w:t xml:space="preserve">her continued </w:t>
      </w:r>
      <w:r w:rsidRPr="007131A9">
        <w:rPr>
          <w:rFonts w:ascii="Arial" w:hAnsi="Arial" w:cs="Arial"/>
          <w:color w:val="000000" w:themeColor="text1"/>
        </w:rPr>
        <w:t xml:space="preserve">ignored </w:t>
      </w:r>
      <w:r w:rsidR="008F46FC">
        <w:rPr>
          <w:rFonts w:ascii="Arial" w:hAnsi="Arial" w:cs="Arial"/>
          <w:color w:val="000000" w:themeColor="text1"/>
        </w:rPr>
        <w:t xml:space="preserve">of </w:t>
      </w:r>
      <w:r w:rsidRPr="007131A9">
        <w:rPr>
          <w:rFonts w:ascii="Arial" w:hAnsi="Arial" w:cs="Arial"/>
          <w:color w:val="000000" w:themeColor="text1"/>
        </w:rPr>
        <w:t>advice re</w:t>
      </w:r>
      <w:r w:rsidR="00F836C0">
        <w:rPr>
          <w:rFonts w:ascii="Arial" w:hAnsi="Arial" w:cs="Arial"/>
          <w:color w:val="000000" w:themeColor="text1"/>
        </w:rPr>
        <w:t>;</w:t>
      </w:r>
      <w:r w:rsidRPr="007131A9">
        <w:rPr>
          <w:rFonts w:ascii="Arial" w:hAnsi="Arial" w:cs="Arial"/>
          <w:color w:val="000000" w:themeColor="text1"/>
        </w:rPr>
        <w:t xml:space="preserve"> ascites. Another visit from A</w:t>
      </w:r>
      <w:r w:rsidR="00F836C0">
        <w:rPr>
          <w:rFonts w:ascii="Arial" w:hAnsi="Arial" w:cs="Arial"/>
          <w:color w:val="000000" w:themeColor="text1"/>
        </w:rPr>
        <w:t>H</w:t>
      </w:r>
      <w:r w:rsidRPr="007131A9">
        <w:rPr>
          <w:rFonts w:ascii="Arial" w:hAnsi="Arial" w:cs="Arial"/>
          <w:color w:val="000000" w:themeColor="text1"/>
        </w:rPr>
        <w:t xml:space="preserve"> worker,</w:t>
      </w:r>
      <w:r w:rsidR="00F836C0">
        <w:rPr>
          <w:rFonts w:ascii="Arial" w:hAnsi="Arial" w:cs="Arial"/>
          <w:color w:val="000000" w:themeColor="text1"/>
        </w:rPr>
        <w:t xml:space="preserve"> </w:t>
      </w:r>
      <w:r w:rsidRPr="007131A9">
        <w:rPr>
          <w:rFonts w:ascii="Arial" w:hAnsi="Arial" w:cs="Arial"/>
          <w:color w:val="000000" w:themeColor="text1"/>
        </w:rPr>
        <w:t xml:space="preserve">tried to help with PIP, her debts and need for services, at the visit SK </w:t>
      </w:r>
      <w:r w:rsidR="00F836C0">
        <w:rPr>
          <w:rFonts w:ascii="Arial" w:hAnsi="Arial" w:cs="Arial"/>
          <w:color w:val="000000" w:themeColor="text1"/>
        </w:rPr>
        <w:t xml:space="preserve">was </w:t>
      </w:r>
      <w:r w:rsidRPr="007131A9">
        <w:rPr>
          <w:rFonts w:ascii="Arial" w:hAnsi="Arial" w:cs="Arial"/>
          <w:color w:val="000000" w:themeColor="text1"/>
        </w:rPr>
        <w:t xml:space="preserve">drinking and had trouble focussing on tasks which were needed, including filling out </w:t>
      </w:r>
      <w:r w:rsidR="00F836C0">
        <w:rPr>
          <w:rFonts w:ascii="Arial" w:hAnsi="Arial" w:cs="Arial"/>
          <w:color w:val="000000" w:themeColor="text1"/>
        </w:rPr>
        <w:t xml:space="preserve">the </w:t>
      </w:r>
      <w:r w:rsidRPr="007131A9">
        <w:rPr>
          <w:rFonts w:ascii="Arial" w:hAnsi="Arial" w:cs="Arial"/>
          <w:color w:val="000000" w:themeColor="text1"/>
        </w:rPr>
        <w:t xml:space="preserve">PIP form. </w:t>
      </w:r>
    </w:p>
    <w:p w14:paraId="193A4F8D" w14:textId="77777777" w:rsidR="008F46FC" w:rsidRDefault="008F46FC" w:rsidP="00F102F9">
      <w:pPr>
        <w:jc w:val="both"/>
        <w:rPr>
          <w:rFonts w:ascii="Arial" w:hAnsi="Arial" w:cs="Arial"/>
          <w:color w:val="000000" w:themeColor="text1"/>
        </w:rPr>
      </w:pPr>
    </w:p>
    <w:p w14:paraId="6D0A975B" w14:textId="77777777" w:rsidR="00F102F9" w:rsidRDefault="00F102F9" w:rsidP="00F102F9">
      <w:pPr>
        <w:jc w:val="both"/>
        <w:rPr>
          <w:rFonts w:ascii="Arial" w:hAnsi="Arial" w:cs="Arial"/>
          <w:color w:val="000000" w:themeColor="text1"/>
        </w:rPr>
      </w:pPr>
      <w:r w:rsidRPr="007131A9">
        <w:rPr>
          <w:rFonts w:ascii="Arial" w:hAnsi="Arial" w:cs="Arial"/>
          <w:color w:val="000000" w:themeColor="text1"/>
        </w:rPr>
        <w:t xml:space="preserve">In September contact with </w:t>
      </w:r>
      <w:r w:rsidR="008F46FC">
        <w:rPr>
          <w:rFonts w:ascii="Arial" w:hAnsi="Arial" w:cs="Arial"/>
          <w:color w:val="000000" w:themeColor="text1"/>
        </w:rPr>
        <w:t xml:space="preserve">her </w:t>
      </w:r>
      <w:r w:rsidRPr="007131A9">
        <w:rPr>
          <w:rFonts w:ascii="Arial" w:hAnsi="Arial" w:cs="Arial"/>
          <w:color w:val="000000" w:themeColor="text1"/>
        </w:rPr>
        <w:t xml:space="preserve">GP noted ongoing stomach bloating and needing </w:t>
      </w:r>
      <w:r w:rsidR="008F46FC">
        <w:rPr>
          <w:rFonts w:ascii="Arial" w:hAnsi="Arial" w:cs="Arial"/>
          <w:color w:val="000000" w:themeColor="text1"/>
        </w:rPr>
        <w:t xml:space="preserve">an </w:t>
      </w:r>
      <w:r w:rsidRPr="007131A9">
        <w:rPr>
          <w:rFonts w:ascii="Arial" w:hAnsi="Arial" w:cs="Arial"/>
          <w:color w:val="000000" w:themeColor="text1"/>
        </w:rPr>
        <w:t>app</w:t>
      </w:r>
      <w:r w:rsidR="00F836C0">
        <w:rPr>
          <w:rFonts w:ascii="Arial" w:hAnsi="Arial" w:cs="Arial"/>
          <w:color w:val="000000" w:themeColor="text1"/>
        </w:rPr>
        <w:t>ointment</w:t>
      </w:r>
      <w:r w:rsidRPr="007131A9">
        <w:rPr>
          <w:rFonts w:ascii="Arial" w:hAnsi="Arial" w:cs="Arial"/>
          <w:color w:val="000000" w:themeColor="text1"/>
        </w:rPr>
        <w:t xml:space="preserve"> for drainage, more tests </w:t>
      </w:r>
      <w:r w:rsidR="00F836C0">
        <w:rPr>
          <w:rFonts w:ascii="Arial" w:hAnsi="Arial" w:cs="Arial"/>
          <w:color w:val="000000" w:themeColor="text1"/>
        </w:rPr>
        <w:t xml:space="preserve">were </w:t>
      </w:r>
      <w:r w:rsidRPr="007131A9">
        <w:rPr>
          <w:rFonts w:ascii="Arial" w:hAnsi="Arial" w:cs="Arial"/>
          <w:color w:val="000000" w:themeColor="text1"/>
        </w:rPr>
        <w:t xml:space="preserve">done which were OK, she reported blood in </w:t>
      </w:r>
      <w:r w:rsidR="008F46FC">
        <w:rPr>
          <w:rFonts w:ascii="Arial" w:hAnsi="Arial" w:cs="Arial"/>
          <w:color w:val="000000" w:themeColor="text1"/>
        </w:rPr>
        <w:t xml:space="preserve">her </w:t>
      </w:r>
      <w:r w:rsidRPr="007131A9">
        <w:rPr>
          <w:rFonts w:ascii="Arial" w:hAnsi="Arial" w:cs="Arial"/>
          <w:color w:val="000000" w:themeColor="text1"/>
        </w:rPr>
        <w:t xml:space="preserve">urine and nose bleeds. Contact with </w:t>
      </w:r>
      <w:r w:rsidR="00F836C0">
        <w:rPr>
          <w:rFonts w:ascii="Arial" w:hAnsi="Arial" w:cs="Arial"/>
          <w:color w:val="000000" w:themeColor="text1"/>
        </w:rPr>
        <w:t xml:space="preserve">her </w:t>
      </w:r>
      <w:r w:rsidRPr="007131A9">
        <w:rPr>
          <w:rFonts w:ascii="Arial" w:hAnsi="Arial" w:cs="Arial"/>
          <w:color w:val="000000" w:themeColor="text1"/>
        </w:rPr>
        <w:t xml:space="preserve">OT led to </w:t>
      </w:r>
      <w:r w:rsidR="00F836C0">
        <w:rPr>
          <w:rFonts w:ascii="Arial" w:hAnsi="Arial" w:cs="Arial"/>
          <w:color w:val="000000" w:themeColor="text1"/>
        </w:rPr>
        <w:t xml:space="preserve">an </w:t>
      </w:r>
      <w:r w:rsidRPr="007131A9">
        <w:rPr>
          <w:rFonts w:ascii="Arial" w:hAnsi="Arial" w:cs="Arial"/>
          <w:color w:val="000000" w:themeColor="text1"/>
        </w:rPr>
        <w:t xml:space="preserve">order of bathing equipment. </w:t>
      </w:r>
      <w:r w:rsidR="00F836C0">
        <w:rPr>
          <w:rFonts w:ascii="Arial" w:hAnsi="Arial" w:cs="Arial"/>
          <w:color w:val="000000" w:themeColor="text1"/>
        </w:rPr>
        <w:t xml:space="preserve">Her </w:t>
      </w:r>
      <w:r w:rsidRPr="007131A9">
        <w:rPr>
          <w:rFonts w:ascii="Arial" w:hAnsi="Arial" w:cs="Arial"/>
          <w:color w:val="000000" w:themeColor="text1"/>
        </w:rPr>
        <w:t xml:space="preserve">GP visited again in response to leg pain and </w:t>
      </w:r>
      <w:r w:rsidR="001F5751">
        <w:rPr>
          <w:rFonts w:ascii="Arial" w:hAnsi="Arial" w:cs="Arial"/>
          <w:color w:val="000000" w:themeColor="text1"/>
        </w:rPr>
        <w:t>SK</w:t>
      </w:r>
      <w:r w:rsidR="00F836C0">
        <w:rPr>
          <w:rFonts w:ascii="Arial" w:hAnsi="Arial" w:cs="Arial"/>
          <w:color w:val="000000" w:themeColor="text1"/>
        </w:rPr>
        <w:t xml:space="preserve"> </w:t>
      </w:r>
      <w:r w:rsidRPr="007131A9">
        <w:rPr>
          <w:rFonts w:ascii="Arial" w:hAnsi="Arial" w:cs="Arial"/>
          <w:color w:val="000000" w:themeColor="text1"/>
        </w:rPr>
        <w:t xml:space="preserve">agreed to </w:t>
      </w:r>
      <w:r w:rsidR="00F836C0">
        <w:rPr>
          <w:rFonts w:ascii="Arial" w:hAnsi="Arial" w:cs="Arial"/>
          <w:color w:val="000000" w:themeColor="text1"/>
        </w:rPr>
        <w:t>a “</w:t>
      </w:r>
      <w:r w:rsidRPr="007131A9">
        <w:rPr>
          <w:rFonts w:ascii="Arial" w:hAnsi="Arial" w:cs="Arial"/>
          <w:color w:val="000000" w:themeColor="text1"/>
        </w:rPr>
        <w:t xml:space="preserve">Coordinate My </w:t>
      </w:r>
      <w:r w:rsidR="00F836C0">
        <w:rPr>
          <w:rFonts w:ascii="Arial" w:hAnsi="Arial" w:cs="Arial"/>
          <w:color w:val="000000" w:themeColor="text1"/>
        </w:rPr>
        <w:t>C</w:t>
      </w:r>
      <w:r w:rsidRPr="007131A9">
        <w:rPr>
          <w:rFonts w:ascii="Arial" w:hAnsi="Arial" w:cs="Arial"/>
          <w:color w:val="000000" w:themeColor="text1"/>
        </w:rPr>
        <w:t>are</w:t>
      </w:r>
      <w:r w:rsidR="00F836C0">
        <w:rPr>
          <w:rFonts w:ascii="Arial" w:hAnsi="Arial" w:cs="Arial"/>
          <w:color w:val="000000" w:themeColor="text1"/>
        </w:rPr>
        <w:t>”</w:t>
      </w:r>
      <w:r w:rsidRPr="007131A9">
        <w:rPr>
          <w:rFonts w:ascii="Arial" w:hAnsi="Arial" w:cs="Arial"/>
          <w:color w:val="000000" w:themeColor="text1"/>
        </w:rPr>
        <w:t xml:space="preserve"> referral and advised</w:t>
      </w:r>
      <w:r w:rsidR="00F836C0">
        <w:rPr>
          <w:rFonts w:ascii="Arial" w:hAnsi="Arial" w:cs="Arial"/>
          <w:color w:val="000000" w:themeColor="text1"/>
        </w:rPr>
        <w:t xml:space="preserve"> against making continued</w:t>
      </w:r>
      <w:r w:rsidRPr="007131A9">
        <w:rPr>
          <w:rFonts w:ascii="Arial" w:hAnsi="Arial" w:cs="Arial"/>
          <w:color w:val="000000" w:themeColor="text1"/>
        </w:rPr>
        <w:t xml:space="preserve"> inappropriate calls to </w:t>
      </w:r>
      <w:r w:rsidR="00F836C0">
        <w:rPr>
          <w:rFonts w:ascii="Arial" w:hAnsi="Arial" w:cs="Arial"/>
          <w:color w:val="000000" w:themeColor="text1"/>
        </w:rPr>
        <w:t xml:space="preserve">111 and other </w:t>
      </w:r>
      <w:r w:rsidRPr="007131A9">
        <w:rPr>
          <w:rFonts w:ascii="Arial" w:hAnsi="Arial" w:cs="Arial"/>
          <w:color w:val="000000" w:themeColor="text1"/>
        </w:rPr>
        <w:t xml:space="preserve">health services. </w:t>
      </w:r>
      <w:r w:rsidR="008F46FC">
        <w:rPr>
          <w:rFonts w:ascii="Arial" w:hAnsi="Arial" w:cs="Arial"/>
          <w:color w:val="000000" w:themeColor="text1"/>
        </w:rPr>
        <w:t xml:space="preserve">Her </w:t>
      </w:r>
      <w:r w:rsidRPr="007131A9">
        <w:rPr>
          <w:rFonts w:ascii="Arial" w:hAnsi="Arial" w:cs="Arial"/>
          <w:color w:val="000000" w:themeColor="text1"/>
        </w:rPr>
        <w:t>A</w:t>
      </w:r>
      <w:r w:rsidR="00F836C0">
        <w:rPr>
          <w:rFonts w:ascii="Arial" w:hAnsi="Arial" w:cs="Arial"/>
          <w:color w:val="000000" w:themeColor="text1"/>
        </w:rPr>
        <w:t>H</w:t>
      </w:r>
      <w:r w:rsidRPr="007131A9">
        <w:rPr>
          <w:rFonts w:ascii="Arial" w:hAnsi="Arial" w:cs="Arial"/>
          <w:color w:val="000000" w:themeColor="text1"/>
        </w:rPr>
        <w:t xml:space="preserve"> worker accompanied SK to her bank, there was no money in her account and she had not found a new bank card which had been sent</w:t>
      </w:r>
      <w:r w:rsidR="00F836C0">
        <w:rPr>
          <w:rFonts w:ascii="Arial" w:hAnsi="Arial" w:cs="Arial"/>
          <w:color w:val="000000" w:themeColor="text1"/>
        </w:rPr>
        <w:t xml:space="preserve"> out to her, so had no access to money</w:t>
      </w:r>
      <w:r w:rsidR="008F46FC">
        <w:rPr>
          <w:rFonts w:ascii="Arial" w:hAnsi="Arial" w:cs="Arial"/>
          <w:color w:val="000000" w:themeColor="text1"/>
        </w:rPr>
        <w:t xml:space="preserve"> at this time</w:t>
      </w:r>
      <w:r w:rsidRPr="007131A9">
        <w:rPr>
          <w:rFonts w:ascii="Arial" w:hAnsi="Arial" w:cs="Arial"/>
          <w:color w:val="000000" w:themeColor="text1"/>
        </w:rPr>
        <w:t xml:space="preserve">. </w:t>
      </w:r>
    </w:p>
    <w:p w14:paraId="4A5D74AB" w14:textId="77777777" w:rsidR="00EB6A4C" w:rsidRPr="007131A9" w:rsidRDefault="00EB6A4C" w:rsidP="00F102F9">
      <w:pPr>
        <w:jc w:val="both"/>
        <w:rPr>
          <w:rFonts w:ascii="Arial" w:hAnsi="Arial" w:cs="Arial"/>
          <w:color w:val="000000" w:themeColor="text1"/>
        </w:rPr>
      </w:pPr>
    </w:p>
    <w:p w14:paraId="7E51B2A3" w14:textId="77777777" w:rsidR="00F102F9" w:rsidRPr="007131A9" w:rsidRDefault="008F46FC" w:rsidP="00F102F9">
      <w:pPr>
        <w:jc w:val="both"/>
        <w:rPr>
          <w:rFonts w:ascii="Arial" w:hAnsi="Arial" w:cs="Arial"/>
          <w:color w:val="000000" w:themeColor="text1"/>
        </w:rPr>
      </w:pPr>
      <w:r>
        <w:rPr>
          <w:rFonts w:ascii="Arial" w:hAnsi="Arial" w:cs="Arial"/>
          <w:color w:val="000000" w:themeColor="text1"/>
        </w:rPr>
        <w:t>At</w:t>
      </w:r>
      <w:r w:rsidR="00F102F9" w:rsidRPr="007131A9">
        <w:rPr>
          <w:rFonts w:ascii="Arial" w:hAnsi="Arial" w:cs="Arial"/>
          <w:color w:val="000000" w:themeColor="text1"/>
        </w:rPr>
        <w:t xml:space="preserve"> this visit it </w:t>
      </w:r>
      <w:r>
        <w:rPr>
          <w:rFonts w:ascii="Arial" w:hAnsi="Arial" w:cs="Arial"/>
          <w:color w:val="000000" w:themeColor="text1"/>
        </w:rPr>
        <w:t>became known that</w:t>
      </w:r>
      <w:r w:rsidR="00F102F9" w:rsidRPr="007131A9">
        <w:rPr>
          <w:rFonts w:ascii="Arial" w:hAnsi="Arial" w:cs="Arial"/>
          <w:color w:val="000000" w:themeColor="text1"/>
        </w:rPr>
        <w:t xml:space="preserve"> her mother had LPA for her finances (which was </w:t>
      </w:r>
      <w:r w:rsidR="00536831">
        <w:rPr>
          <w:rFonts w:ascii="Arial" w:hAnsi="Arial" w:cs="Arial"/>
          <w:color w:val="000000" w:themeColor="text1"/>
        </w:rPr>
        <w:t xml:space="preserve">later </w:t>
      </w:r>
      <w:r w:rsidR="00F102F9" w:rsidRPr="007131A9">
        <w:rPr>
          <w:rFonts w:ascii="Arial" w:hAnsi="Arial" w:cs="Arial"/>
          <w:color w:val="000000" w:themeColor="text1"/>
        </w:rPr>
        <w:t>confirmed by MCIL)</w:t>
      </w:r>
      <w:r w:rsidR="00F836C0">
        <w:rPr>
          <w:rFonts w:ascii="Arial" w:hAnsi="Arial" w:cs="Arial"/>
          <w:color w:val="000000" w:themeColor="text1"/>
        </w:rPr>
        <w:t>.</w:t>
      </w:r>
      <w:r w:rsidR="00F102F9" w:rsidRPr="007131A9">
        <w:rPr>
          <w:rFonts w:ascii="Arial" w:hAnsi="Arial" w:cs="Arial"/>
          <w:color w:val="000000" w:themeColor="text1"/>
        </w:rPr>
        <w:t xml:space="preserve"> </w:t>
      </w:r>
      <w:r>
        <w:rPr>
          <w:rFonts w:ascii="Arial" w:hAnsi="Arial" w:cs="Arial"/>
          <w:color w:val="000000" w:themeColor="text1"/>
        </w:rPr>
        <w:t xml:space="preserve">There were no recorded contacts with her mother, who as she had LPA was in receipt of her benefits. </w:t>
      </w:r>
      <w:r w:rsidR="00F102F9" w:rsidRPr="007131A9">
        <w:rPr>
          <w:rFonts w:ascii="Arial" w:hAnsi="Arial" w:cs="Arial"/>
          <w:color w:val="000000" w:themeColor="text1"/>
        </w:rPr>
        <w:t xml:space="preserve">Equipment ordered by </w:t>
      </w:r>
      <w:r>
        <w:rPr>
          <w:rFonts w:ascii="Arial" w:hAnsi="Arial" w:cs="Arial"/>
          <w:color w:val="000000" w:themeColor="text1"/>
        </w:rPr>
        <w:t xml:space="preserve">her </w:t>
      </w:r>
      <w:r w:rsidR="00F102F9" w:rsidRPr="007131A9">
        <w:rPr>
          <w:rFonts w:ascii="Arial" w:hAnsi="Arial" w:cs="Arial"/>
          <w:color w:val="000000" w:themeColor="text1"/>
        </w:rPr>
        <w:t xml:space="preserve">OT had not been delivered as SK had not responded to contacts made by company, this was resolved </w:t>
      </w:r>
      <w:r w:rsidR="00F102F9" w:rsidRPr="007131A9">
        <w:rPr>
          <w:rFonts w:ascii="Arial" w:hAnsi="Arial" w:cs="Arial"/>
          <w:color w:val="000000" w:themeColor="text1"/>
        </w:rPr>
        <w:lastRenderedPageBreak/>
        <w:t xml:space="preserve">and </w:t>
      </w:r>
      <w:r w:rsidR="00F836C0">
        <w:rPr>
          <w:rFonts w:ascii="Arial" w:hAnsi="Arial" w:cs="Arial"/>
          <w:color w:val="000000" w:themeColor="text1"/>
        </w:rPr>
        <w:t xml:space="preserve">her </w:t>
      </w:r>
      <w:r w:rsidR="00F102F9" w:rsidRPr="007131A9">
        <w:rPr>
          <w:rFonts w:ascii="Arial" w:hAnsi="Arial" w:cs="Arial"/>
          <w:color w:val="000000" w:themeColor="text1"/>
        </w:rPr>
        <w:t xml:space="preserve">OT visited to supervise use of bath aids, </w:t>
      </w:r>
      <w:r w:rsidR="00F645A0">
        <w:rPr>
          <w:rFonts w:ascii="Arial" w:hAnsi="Arial" w:cs="Arial"/>
          <w:color w:val="000000" w:themeColor="text1"/>
        </w:rPr>
        <w:t xml:space="preserve">also the OT </w:t>
      </w:r>
      <w:r w:rsidR="00F102F9" w:rsidRPr="007131A9">
        <w:rPr>
          <w:rFonts w:ascii="Arial" w:hAnsi="Arial" w:cs="Arial"/>
          <w:color w:val="000000" w:themeColor="text1"/>
        </w:rPr>
        <w:t xml:space="preserve">explained </w:t>
      </w:r>
      <w:r w:rsidR="00F836C0">
        <w:rPr>
          <w:rFonts w:ascii="Arial" w:hAnsi="Arial" w:cs="Arial"/>
          <w:color w:val="000000" w:themeColor="text1"/>
        </w:rPr>
        <w:t xml:space="preserve">why she was </w:t>
      </w:r>
      <w:r w:rsidR="00F102F9" w:rsidRPr="007131A9">
        <w:rPr>
          <w:rFonts w:ascii="Arial" w:hAnsi="Arial" w:cs="Arial"/>
          <w:color w:val="000000" w:themeColor="text1"/>
        </w:rPr>
        <w:t xml:space="preserve">not eligible for </w:t>
      </w:r>
      <w:r w:rsidR="00F645A0">
        <w:rPr>
          <w:rFonts w:ascii="Arial" w:hAnsi="Arial" w:cs="Arial"/>
          <w:color w:val="000000" w:themeColor="text1"/>
        </w:rPr>
        <w:t xml:space="preserve">a </w:t>
      </w:r>
      <w:r w:rsidR="00F102F9" w:rsidRPr="007131A9">
        <w:rPr>
          <w:rFonts w:ascii="Arial" w:hAnsi="Arial" w:cs="Arial"/>
          <w:color w:val="000000" w:themeColor="text1"/>
        </w:rPr>
        <w:t xml:space="preserve">stair lift </w:t>
      </w:r>
      <w:r w:rsidR="00F836C0">
        <w:rPr>
          <w:rFonts w:ascii="Arial" w:hAnsi="Arial" w:cs="Arial"/>
          <w:color w:val="000000" w:themeColor="text1"/>
        </w:rPr>
        <w:t>(</w:t>
      </w:r>
      <w:r w:rsidR="00F102F9" w:rsidRPr="007131A9">
        <w:rPr>
          <w:rFonts w:ascii="Arial" w:hAnsi="Arial" w:cs="Arial"/>
          <w:color w:val="000000" w:themeColor="text1"/>
        </w:rPr>
        <w:t>as able to use stairs</w:t>
      </w:r>
      <w:r w:rsidR="00F836C0">
        <w:rPr>
          <w:rFonts w:ascii="Arial" w:hAnsi="Arial" w:cs="Arial"/>
          <w:color w:val="000000" w:themeColor="text1"/>
        </w:rPr>
        <w:t>)</w:t>
      </w:r>
      <w:r w:rsidR="00F102F9" w:rsidRPr="007131A9">
        <w:rPr>
          <w:rFonts w:ascii="Arial" w:hAnsi="Arial" w:cs="Arial"/>
          <w:color w:val="000000" w:themeColor="text1"/>
        </w:rPr>
        <w:t xml:space="preserve">. </w:t>
      </w:r>
      <w:r w:rsidR="00F836C0">
        <w:rPr>
          <w:rFonts w:ascii="Arial" w:hAnsi="Arial" w:cs="Arial"/>
          <w:color w:val="000000" w:themeColor="text1"/>
        </w:rPr>
        <w:t>A p</w:t>
      </w:r>
      <w:r w:rsidR="00F102F9" w:rsidRPr="007131A9">
        <w:rPr>
          <w:rFonts w:ascii="Arial" w:hAnsi="Arial" w:cs="Arial"/>
          <w:color w:val="000000" w:themeColor="text1"/>
        </w:rPr>
        <w:t xml:space="preserve">erching stool was ordered for her to use in the kitchen and her case closed to </w:t>
      </w:r>
      <w:r w:rsidR="00F836C0">
        <w:rPr>
          <w:rFonts w:ascii="Arial" w:hAnsi="Arial" w:cs="Arial"/>
          <w:color w:val="000000" w:themeColor="text1"/>
        </w:rPr>
        <w:t xml:space="preserve">the </w:t>
      </w:r>
      <w:r w:rsidR="00F102F9" w:rsidRPr="007131A9">
        <w:rPr>
          <w:rFonts w:ascii="Arial" w:hAnsi="Arial" w:cs="Arial"/>
          <w:color w:val="000000" w:themeColor="text1"/>
        </w:rPr>
        <w:t xml:space="preserve">OT. Her case was then closed </w:t>
      </w:r>
      <w:r w:rsidR="00F836C0">
        <w:rPr>
          <w:rFonts w:ascii="Arial" w:hAnsi="Arial" w:cs="Arial"/>
          <w:color w:val="000000" w:themeColor="text1"/>
        </w:rPr>
        <w:t xml:space="preserve">again </w:t>
      </w:r>
      <w:r w:rsidR="00F102F9" w:rsidRPr="007131A9">
        <w:rPr>
          <w:rFonts w:ascii="Arial" w:hAnsi="Arial" w:cs="Arial"/>
          <w:color w:val="000000" w:themeColor="text1"/>
        </w:rPr>
        <w:t>by MCIL as she was receiving PIP</w:t>
      </w:r>
      <w:r w:rsidR="001F5751">
        <w:rPr>
          <w:rFonts w:ascii="Arial" w:hAnsi="Arial" w:cs="Arial"/>
          <w:color w:val="000000" w:themeColor="text1"/>
        </w:rPr>
        <w:t>,</w:t>
      </w:r>
      <w:r w:rsidR="00F645A0">
        <w:rPr>
          <w:rFonts w:ascii="Arial" w:hAnsi="Arial" w:cs="Arial"/>
          <w:color w:val="000000" w:themeColor="text1"/>
        </w:rPr>
        <w:t xml:space="preserve"> there were no records of what if any benefits her mother received on her behalf.</w:t>
      </w:r>
    </w:p>
    <w:p w14:paraId="1F3F1459" w14:textId="77777777" w:rsidR="00F102F9" w:rsidRPr="007131A9" w:rsidRDefault="00F102F9" w:rsidP="00F102F9">
      <w:pPr>
        <w:jc w:val="both"/>
        <w:rPr>
          <w:rFonts w:ascii="Arial" w:hAnsi="Arial" w:cs="Arial"/>
          <w:color w:val="000000" w:themeColor="text1"/>
        </w:rPr>
      </w:pPr>
    </w:p>
    <w:p w14:paraId="51FC5AFF" w14:textId="6E398D6B" w:rsidR="00F645A0" w:rsidRDefault="00F102F9" w:rsidP="00F102F9">
      <w:pPr>
        <w:jc w:val="both"/>
        <w:rPr>
          <w:rFonts w:ascii="Arial" w:hAnsi="Arial" w:cs="Arial"/>
          <w:color w:val="000000" w:themeColor="text1"/>
        </w:rPr>
      </w:pPr>
      <w:r w:rsidRPr="007131A9">
        <w:rPr>
          <w:rFonts w:ascii="Arial" w:hAnsi="Arial" w:cs="Arial"/>
          <w:color w:val="000000" w:themeColor="text1"/>
        </w:rPr>
        <w:t xml:space="preserve">In October </w:t>
      </w:r>
      <w:r w:rsidR="00F645A0">
        <w:rPr>
          <w:rFonts w:ascii="Arial" w:hAnsi="Arial" w:cs="Arial"/>
          <w:color w:val="000000" w:themeColor="text1"/>
        </w:rPr>
        <w:t xml:space="preserve">the </w:t>
      </w:r>
      <w:r w:rsidRPr="007131A9">
        <w:rPr>
          <w:rFonts w:ascii="Arial" w:hAnsi="Arial" w:cs="Arial"/>
          <w:color w:val="000000" w:themeColor="text1"/>
        </w:rPr>
        <w:t>A</w:t>
      </w:r>
      <w:r w:rsidR="00F836C0">
        <w:rPr>
          <w:rFonts w:ascii="Arial" w:hAnsi="Arial" w:cs="Arial"/>
          <w:color w:val="000000" w:themeColor="text1"/>
        </w:rPr>
        <w:t>H</w:t>
      </w:r>
      <w:r w:rsidRPr="007131A9">
        <w:rPr>
          <w:rFonts w:ascii="Arial" w:hAnsi="Arial" w:cs="Arial"/>
          <w:color w:val="000000" w:themeColor="text1"/>
        </w:rPr>
        <w:t xml:space="preserve"> worker attempted to support SK with </w:t>
      </w:r>
      <w:r w:rsidR="00F836C0">
        <w:rPr>
          <w:rFonts w:ascii="Arial" w:hAnsi="Arial" w:cs="Arial"/>
          <w:color w:val="000000" w:themeColor="text1"/>
        </w:rPr>
        <w:t xml:space="preserve">keeping a </w:t>
      </w:r>
      <w:r w:rsidRPr="007131A9">
        <w:rPr>
          <w:rFonts w:ascii="Arial" w:hAnsi="Arial" w:cs="Arial"/>
          <w:color w:val="000000" w:themeColor="text1"/>
        </w:rPr>
        <w:t xml:space="preserve">diary for </w:t>
      </w:r>
      <w:r w:rsidR="00F645A0">
        <w:rPr>
          <w:rFonts w:ascii="Arial" w:hAnsi="Arial" w:cs="Arial"/>
          <w:color w:val="000000" w:themeColor="text1"/>
        </w:rPr>
        <w:t xml:space="preserve">her </w:t>
      </w:r>
      <w:r w:rsidRPr="007131A9">
        <w:rPr>
          <w:rFonts w:ascii="Arial" w:hAnsi="Arial" w:cs="Arial"/>
          <w:color w:val="000000" w:themeColor="text1"/>
        </w:rPr>
        <w:t>various medical app</w:t>
      </w:r>
      <w:r w:rsidR="00F836C0">
        <w:rPr>
          <w:rFonts w:ascii="Arial" w:hAnsi="Arial" w:cs="Arial"/>
          <w:color w:val="000000" w:themeColor="text1"/>
        </w:rPr>
        <w:t>ointments</w:t>
      </w:r>
      <w:r w:rsidRPr="007131A9">
        <w:rPr>
          <w:rFonts w:ascii="Arial" w:hAnsi="Arial" w:cs="Arial"/>
          <w:color w:val="000000" w:themeColor="text1"/>
        </w:rPr>
        <w:t xml:space="preserve"> and found a</w:t>
      </w:r>
      <w:r w:rsidR="00F645A0">
        <w:rPr>
          <w:rFonts w:ascii="Arial" w:hAnsi="Arial" w:cs="Arial"/>
          <w:color w:val="000000" w:themeColor="text1"/>
        </w:rPr>
        <w:t>nother</w:t>
      </w:r>
      <w:r w:rsidRPr="007131A9">
        <w:rPr>
          <w:rFonts w:ascii="Arial" w:hAnsi="Arial" w:cs="Arial"/>
          <w:color w:val="000000" w:themeColor="text1"/>
        </w:rPr>
        <w:t xml:space="preserve"> stack of unopened post. Several calls by SK </w:t>
      </w:r>
      <w:r w:rsidR="00F645A0">
        <w:rPr>
          <w:rFonts w:ascii="Arial" w:hAnsi="Arial" w:cs="Arial"/>
          <w:color w:val="000000" w:themeColor="text1"/>
        </w:rPr>
        <w:t xml:space="preserve">were made </w:t>
      </w:r>
      <w:r w:rsidRPr="007131A9">
        <w:rPr>
          <w:rFonts w:ascii="Arial" w:hAnsi="Arial" w:cs="Arial"/>
          <w:color w:val="000000" w:themeColor="text1"/>
        </w:rPr>
        <w:t xml:space="preserve">to </w:t>
      </w:r>
      <w:r w:rsidR="00F645A0">
        <w:rPr>
          <w:rFonts w:ascii="Arial" w:hAnsi="Arial" w:cs="Arial"/>
          <w:color w:val="000000" w:themeColor="text1"/>
        </w:rPr>
        <w:t xml:space="preserve">the </w:t>
      </w:r>
      <w:r w:rsidRPr="007131A9">
        <w:rPr>
          <w:rFonts w:ascii="Arial" w:hAnsi="Arial" w:cs="Arial"/>
          <w:color w:val="000000" w:themeColor="text1"/>
        </w:rPr>
        <w:t xml:space="preserve">OT, </w:t>
      </w:r>
      <w:r w:rsidR="00F645A0">
        <w:rPr>
          <w:rFonts w:ascii="Arial" w:hAnsi="Arial" w:cs="Arial"/>
          <w:color w:val="000000" w:themeColor="text1"/>
        </w:rPr>
        <w:t xml:space="preserve">SK </w:t>
      </w:r>
      <w:r w:rsidRPr="007131A9">
        <w:rPr>
          <w:rFonts w:ascii="Arial" w:hAnsi="Arial" w:cs="Arial"/>
          <w:color w:val="000000" w:themeColor="text1"/>
        </w:rPr>
        <w:t xml:space="preserve">informed of </w:t>
      </w:r>
      <w:r w:rsidR="00F836C0">
        <w:rPr>
          <w:rFonts w:ascii="Arial" w:hAnsi="Arial" w:cs="Arial"/>
          <w:color w:val="000000" w:themeColor="text1"/>
        </w:rPr>
        <w:t xml:space="preserve">another </w:t>
      </w:r>
      <w:r w:rsidRPr="007131A9">
        <w:rPr>
          <w:rFonts w:ascii="Arial" w:hAnsi="Arial" w:cs="Arial"/>
          <w:color w:val="000000" w:themeColor="text1"/>
        </w:rPr>
        <w:t xml:space="preserve">fall on </w:t>
      </w:r>
      <w:r w:rsidR="00F836C0">
        <w:rPr>
          <w:rFonts w:ascii="Arial" w:hAnsi="Arial" w:cs="Arial"/>
          <w:color w:val="000000" w:themeColor="text1"/>
        </w:rPr>
        <w:t xml:space="preserve">the </w:t>
      </w:r>
      <w:r w:rsidRPr="007131A9">
        <w:rPr>
          <w:rFonts w:ascii="Arial" w:hAnsi="Arial" w:cs="Arial"/>
          <w:color w:val="000000" w:themeColor="text1"/>
        </w:rPr>
        <w:t xml:space="preserve">stairs and requested </w:t>
      </w:r>
      <w:r w:rsidR="00F836C0">
        <w:rPr>
          <w:rFonts w:ascii="Arial" w:hAnsi="Arial" w:cs="Arial"/>
          <w:color w:val="000000" w:themeColor="text1"/>
        </w:rPr>
        <w:t xml:space="preserve">a </w:t>
      </w:r>
      <w:r w:rsidRPr="007131A9">
        <w:rPr>
          <w:rFonts w:ascii="Arial" w:hAnsi="Arial" w:cs="Arial"/>
          <w:color w:val="000000" w:themeColor="text1"/>
        </w:rPr>
        <w:t>stairlift again</w:t>
      </w:r>
      <w:r w:rsidR="00F645A0">
        <w:rPr>
          <w:rFonts w:ascii="Arial" w:hAnsi="Arial" w:cs="Arial"/>
          <w:color w:val="000000" w:themeColor="text1"/>
        </w:rPr>
        <w:t xml:space="preserve">. SK </w:t>
      </w:r>
      <w:r w:rsidRPr="007131A9">
        <w:rPr>
          <w:rFonts w:ascii="Arial" w:hAnsi="Arial" w:cs="Arial"/>
          <w:color w:val="000000" w:themeColor="text1"/>
        </w:rPr>
        <w:t xml:space="preserve">also </w:t>
      </w:r>
      <w:r w:rsidR="00F836C0">
        <w:rPr>
          <w:rFonts w:ascii="Arial" w:hAnsi="Arial" w:cs="Arial"/>
          <w:color w:val="000000" w:themeColor="text1"/>
        </w:rPr>
        <w:t xml:space="preserve">reiterated her perceived </w:t>
      </w:r>
      <w:r w:rsidRPr="007131A9">
        <w:rPr>
          <w:rFonts w:ascii="Arial" w:hAnsi="Arial" w:cs="Arial"/>
          <w:color w:val="000000" w:themeColor="text1"/>
        </w:rPr>
        <w:t xml:space="preserve">need for carers and </w:t>
      </w:r>
      <w:r w:rsidR="00F836C0">
        <w:rPr>
          <w:rFonts w:ascii="Arial" w:hAnsi="Arial" w:cs="Arial"/>
          <w:color w:val="000000" w:themeColor="text1"/>
        </w:rPr>
        <w:t xml:space="preserve">she was </w:t>
      </w:r>
      <w:r w:rsidRPr="007131A9">
        <w:rPr>
          <w:rFonts w:ascii="Arial" w:hAnsi="Arial" w:cs="Arial"/>
          <w:color w:val="000000" w:themeColor="text1"/>
        </w:rPr>
        <w:t xml:space="preserve">advised to use </w:t>
      </w:r>
      <w:r w:rsidR="00F836C0">
        <w:rPr>
          <w:rFonts w:ascii="Arial" w:hAnsi="Arial" w:cs="Arial"/>
          <w:color w:val="000000" w:themeColor="text1"/>
        </w:rPr>
        <w:t xml:space="preserve">a </w:t>
      </w:r>
      <w:r w:rsidRPr="007131A9">
        <w:rPr>
          <w:rFonts w:ascii="Arial" w:hAnsi="Arial" w:cs="Arial"/>
          <w:color w:val="000000" w:themeColor="text1"/>
        </w:rPr>
        <w:t xml:space="preserve">commode instead of going upstairs to use </w:t>
      </w:r>
      <w:r w:rsidR="00F645A0">
        <w:rPr>
          <w:rFonts w:ascii="Arial" w:hAnsi="Arial" w:cs="Arial"/>
          <w:color w:val="000000" w:themeColor="text1"/>
        </w:rPr>
        <w:t xml:space="preserve">her </w:t>
      </w:r>
      <w:r w:rsidRPr="007131A9">
        <w:rPr>
          <w:rFonts w:ascii="Arial" w:hAnsi="Arial" w:cs="Arial"/>
          <w:color w:val="000000" w:themeColor="text1"/>
        </w:rPr>
        <w:t>bath</w:t>
      </w:r>
      <w:r w:rsidR="00F645A0">
        <w:rPr>
          <w:rFonts w:ascii="Arial" w:hAnsi="Arial" w:cs="Arial"/>
          <w:color w:val="000000" w:themeColor="text1"/>
        </w:rPr>
        <w:t xml:space="preserve"> and</w:t>
      </w:r>
      <w:r w:rsidRPr="007131A9">
        <w:rPr>
          <w:rFonts w:ascii="Arial" w:hAnsi="Arial" w:cs="Arial"/>
          <w:color w:val="000000" w:themeColor="text1"/>
        </w:rPr>
        <w:t xml:space="preserve"> toilet. A visit with </w:t>
      </w:r>
      <w:r w:rsidR="00F836C0">
        <w:rPr>
          <w:rFonts w:ascii="Arial" w:hAnsi="Arial" w:cs="Arial"/>
          <w:color w:val="000000" w:themeColor="text1"/>
        </w:rPr>
        <w:t xml:space="preserve">the </w:t>
      </w:r>
      <w:r w:rsidRPr="007131A9">
        <w:rPr>
          <w:rFonts w:ascii="Arial" w:hAnsi="Arial" w:cs="Arial"/>
          <w:color w:val="000000" w:themeColor="text1"/>
        </w:rPr>
        <w:t>physio</w:t>
      </w:r>
      <w:r w:rsidR="00F836C0">
        <w:rPr>
          <w:rFonts w:ascii="Arial" w:hAnsi="Arial" w:cs="Arial"/>
          <w:color w:val="000000" w:themeColor="text1"/>
        </w:rPr>
        <w:t>therapist</w:t>
      </w:r>
      <w:r w:rsidRPr="007131A9">
        <w:rPr>
          <w:rFonts w:ascii="Arial" w:hAnsi="Arial" w:cs="Arial"/>
          <w:color w:val="000000" w:themeColor="text1"/>
        </w:rPr>
        <w:t xml:space="preserve"> was discussed</w:t>
      </w:r>
      <w:r w:rsidR="00F836C0">
        <w:rPr>
          <w:rFonts w:ascii="Arial" w:hAnsi="Arial" w:cs="Arial"/>
          <w:color w:val="000000" w:themeColor="text1"/>
        </w:rPr>
        <w:t xml:space="preserve"> by the OT</w:t>
      </w:r>
      <w:r w:rsidRPr="007131A9">
        <w:rPr>
          <w:rFonts w:ascii="Arial" w:hAnsi="Arial" w:cs="Arial"/>
          <w:color w:val="000000" w:themeColor="text1"/>
        </w:rPr>
        <w:t xml:space="preserve">, </w:t>
      </w:r>
      <w:r w:rsidR="00F836C0">
        <w:rPr>
          <w:rFonts w:ascii="Arial" w:hAnsi="Arial" w:cs="Arial"/>
          <w:color w:val="000000" w:themeColor="text1"/>
        </w:rPr>
        <w:t xml:space="preserve">which was </w:t>
      </w:r>
      <w:r w:rsidRPr="007131A9">
        <w:rPr>
          <w:rFonts w:ascii="Arial" w:hAnsi="Arial" w:cs="Arial"/>
          <w:color w:val="000000" w:themeColor="text1"/>
        </w:rPr>
        <w:t xml:space="preserve">agreed </w:t>
      </w:r>
      <w:r w:rsidR="00F836C0">
        <w:rPr>
          <w:rFonts w:ascii="Arial" w:hAnsi="Arial" w:cs="Arial"/>
          <w:color w:val="000000" w:themeColor="text1"/>
        </w:rPr>
        <w:t xml:space="preserve">as </w:t>
      </w:r>
      <w:r w:rsidRPr="007131A9">
        <w:rPr>
          <w:rFonts w:ascii="Arial" w:hAnsi="Arial" w:cs="Arial"/>
          <w:color w:val="000000" w:themeColor="text1"/>
        </w:rPr>
        <w:t xml:space="preserve">a one off joint </w:t>
      </w:r>
      <w:r w:rsidR="00526F73" w:rsidRPr="007131A9">
        <w:rPr>
          <w:rFonts w:ascii="Arial" w:hAnsi="Arial" w:cs="Arial"/>
          <w:color w:val="000000" w:themeColor="text1"/>
        </w:rPr>
        <w:t>visit but</w:t>
      </w:r>
      <w:r w:rsidRPr="007131A9">
        <w:rPr>
          <w:rFonts w:ascii="Arial" w:hAnsi="Arial" w:cs="Arial"/>
          <w:color w:val="000000" w:themeColor="text1"/>
        </w:rPr>
        <w:t xml:space="preserve"> </w:t>
      </w:r>
      <w:r w:rsidR="004B574D">
        <w:rPr>
          <w:rFonts w:ascii="Arial" w:hAnsi="Arial" w:cs="Arial"/>
          <w:color w:val="000000" w:themeColor="text1"/>
        </w:rPr>
        <w:t xml:space="preserve">Physiotherapy </w:t>
      </w:r>
      <w:r w:rsidRPr="007131A9">
        <w:rPr>
          <w:rFonts w:ascii="Arial" w:hAnsi="Arial" w:cs="Arial"/>
          <w:color w:val="000000" w:themeColor="text1"/>
        </w:rPr>
        <w:t xml:space="preserve">would not accept </w:t>
      </w:r>
      <w:r w:rsidR="004B574D">
        <w:rPr>
          <w:rFonts w:ascii="Arial" w:hAnsi="Arial" w:cs="Arial"/>
          <w:color w:val="000000" w:themeColor="text1"/>
        </w:rPr>
        <w:t>a re-</w:t>
      </w:r>
      <w:r w:rsidRPr="007131A9">
        <w:rPr>
          <w:rFonts w:ascii="Arial" w:hAnsi="Arial" w:cs="Arial"/>
          <w:color w:val="000000" w:themeColor="text1"/>
        </w:rPr>
        <w:t xml:space="preserve">referral, due to </w:t>
      </w:r>
      <w:r w:rsidR="004B574D">
        <w:rPr>
          <w:rFonts w:ascii="Arial" w:hAnsi="Arial" w:cs="Arial"/>
          <w:color w:val="000000" w:themeColor="text1"/>
        </w:rPr>
        <w:t xml:space="preserve">SK’s </w:t>
      </w:r>
      <w:r w:rsidRPr="007131A9">
        <w:rPr>
          <w:rFonts w:ascii="Arial" w:hAnsi="Arial" w:cs="Arial"/>
          <w:color w:val="000000" w:themeColor="text1"/>
        </w:rPr>
        <w:t xml:space="preserve">alcohol use and compliance issues known previously. </w:t>
      </w:r>
    </w:p>
    <w:p w14:paraId="593BB91C" w14:textId="77777777" w:rsidR="00F645A0" w:rsidRDefault="00F645A0" w:rsidP="00F102F9">
      <w:pPr>
        <w:jc w:val="both"/>
        <w:rPr>
          <w:rFonts w:ascii="Arial" w:hAnsi="Arial" w:cs="Arial"/>
          <w:color w:val="000000" w:themeColor="text1"/>
        </w:rPr>
      </w:pPr>
    </w:p>
    <w:p w14:paraId="63394428" w14:textId="77777777" w:rsidR="00F102F9" w:rsidRPr="007131A9" w:rsidRDefault="00F102F9" w:rsidP="00F102F9">
      <w:pPr>
        <w:jc w:val="both"/>
        <w:rPr>
          <w:rFonts w:ascii="Arial" w:hAnsi="Arial" w:cs="Arial"/>
          <w:color w:val="000000" w:themeColor="text1"/>
        </w:rPr>
      </w:pPr>
      <w:r w:rsidRPr="007131A9">
        <w:rPr>
          <w:rFonts w:ascii="Arial" w:hAnsi="Arial" w:cs="Arial"/>
          <w:color w:val="000000" w:themeColor="text1"/>
        </w:rPr>
        <w:t>Another home visit from A</w:t>
      </w:r>
      <w:r w:rsidR="004B574D">
        <w:rPr>
          <w:rFonts w:ascii="Arial" w:hAnsi="Arial" w:cs="Arial"/>
          <w:color w:val="000000" w:themeColor="text1"/>
        </w:rPr>
        <w:t>H support worker</w:t>
      </w:r>
      <w:r w:rsidRPr="007131A9">
        <w:rPr>
          <w:rFonts w:ascii="Arial" w:hAnsi="Arial" w:cs="Arial"/>
          <w:color w:val="000000" w:themeColor="text1"/>
        </w:rPr>
        <w:t xml:space="preserve"> attempted to address </w:t>
      </w:r>
      <w:r w:rsidR="004B574D">
        <w:rPr>
          <w:rFonts w:ascii="Arial" w:hAnsi="Arial" w:cs="Arial"/>
          <w:color w:val="000000" w:themeColor="text1"/>
        </w:rPr>
        <w:t xml:space="preserve">further </w:t>
      </w:r>
      <w:r w:rsidRPr="007131A9">
        <w:rPr>
          <w:rFonts w:ascii="Arial" w:hAnsi="Arial" w:cs="Arial"/>
          <w:color w:val="000000" w:themeColor="text1"/>
        </w:rPr>
        <w:t xml:space="preserve">debts, SK stating </w:t>
      </w:r>
      <w:r w:rsidR="004B574D">
        <w:rPr>
          <w:rFonts w:ascii="Arial" w:hAnsi="Arial" w:cs="Arial"/>
          <w:color w:val="000000" w:themeColor="text1"/>
        </w:rPr>
        <w:t xml:space="preserve">she was </w:t>
      </w:r>
      <w:r w:rsidRPr="007131A9">
        <w:rPr>
          <w:rFonts w:ascii="Arial" w:hAnsi="Arial" w:cs="Arial"/>
          <w:color w:val="000000" w:themeColor="text1"/>
        </w:rPr>
        <w:t xml:space="preserve">too unwell to deal with these and felt HMRC had made a mistake and owed her money, she said she’d been in touch with </w:t>
      </w:r>
      <w:r w:rsidR="004B574D">
        <w:rPr>
          <w:rFonts w:ascii="Arial" w:hAnsi="Arial" w:cs="Arial"/>
          <w:color w:val="000000" w:themeColor="text1"/>
        </w:rPr>
        <w:t xml:space="preserve">her </w:t>
      </w:r>
      <w:r w:rsidRPr="007131A9">
        <w:rPr>
          <w:rFonts w:ascii="Arial" w:hAnsi="Arial" w:cs="Arial"/>
          <w:color w:val="000000" w:themeColor="text1"/>
        </w:rPr>
        <w:t xml:space="preserve">MP about it and was unhappy with </w:t>
      </w:r>
      <w:r w:rsidR="004B574D">
        <w:rPr>
          <w:rFonts w:ascii="Arial" w:hAnsi="Arial" w:cs="Arial"/>
          <w:color w:val="000000" w:themeColor="text1"/>
        </w:rPr>
        <w:t xml:space="preserve">her </w:t>
      </w:r>
      <w:r w:rsidRPr="007131A9">
        <w:rPr>
          <w:rFonts w:ascii="Arial" w:hAnsi="Arial" w:cs="Arial"/>
          <w:color w:val="000000" w:themeColor="text1"/>
        </w:rPr>
        <w:t>mother</w:t>
      </w:r>
      <w:r w:rsidR="004B574D">
        <w:rPr>
          <w:rFonts w:ascii="Arial" w:hAnsi="Arial" w:cs="Arial"/>
          <w:color w:val="000000" w:themeColor="text1"/>
        </w:rPr>
        <w:t xml:space="preserve"> being</w:t>
      </w:r>
      <w:r w:rsidRPr="007131A9">
        <w:rPr>
          <w:rFonts w:ascii="Arial" w:hAnsi="Arial" w:cs="Arial"/>
          <w:color w:val="000000" w:themeColor="text1"/>
        </w:rPr>
        <w:t xml:space="preserve"> in charge of </w:t>
      </w:r>
      <w:r w:rsidR="004B574D">
        <w:rPr>
          <w:rFonts w:ascii="Arial" w:hAnsi="Arial" w:cs="Arial"/>
          <w:color w:val="000000" w:themeColor="text1"/>
        </w:rPr>
        <w:t xml:space="preserve">her </w:t>
      </w:r>
      <w:r w:rsidRPr="007131A9">
        <w:rPr>
          <w:rFonts w:ascii="Arial" w:hAnsi="Arial" w:cs="Arial"/>
          <w:color w:val="000000" w:themeColor="text1"/>
        </w:rPr>
        <w:t xml:space="preserve">finances. </w:t>
      </w:r>
      <w:r w:rsidR="004B574D">
        <w:rPr>
          <w:rFonts w:ascii="Arial" w:hAnsi="Arial" w:cs="Arial"/>
          <w:color w:val="000000" w:themeColor="text1"/>
        </w:rPr>
        <w:t>A n</w:t>
      </w:r>
      <w:r w:rsidRPr="007131A9">
        <w:rPr>
          <w:rFonts w:ascii="Arial" w:hAnsi="Arial" w:cs="Arial"/>
          <w:color w:val="000000" w:themeColor="text1"/>
        </w:rPr>
        <w:t xml:space="preserve">eighbour complained about </w:t>
      </w:r>
      <w:r w:rsidR="004B574D">
        <w:rPr>
          <w:rFonts w:ascii="Arial" w:hAnsi="Arial" w:cs="Arial"/>
          <w:color w:val="000000" w:themeColor="text1"/>
        </w:rPr>
        <w:t xml:space="preserve">the large </w:t>
      </w:r>
      <w:r w:rsidRPr="007131A9">
        <w:rPr>
          <w:rFonts w:ascii="Arial" w:hAnsi="Arial" w:cs="Arial"/>
          <w:color w:val="000000" w:themeColor="text1"/>
        </w:rPr>
        <w:t xml:space="preserve">number of empty wine bottles left outside and not in the bin. </w:t>
      </w:r>
      <w:r w:rsidR="00F645A0">
        <w:rPr>
          <w:rFonts w:ascii="Arial" w:hAnsi="Arial" w:cs="Arial"/>
          <w:color w:val="000000" w:themeColor="text1"/>
        </w:rPr>
        <w:t xml:space="preserve">The </w:t>
      </w:r>
      <w:r w:rsidRPr="007131A9">
        <w:rPr>
          <w:rFonts w:ascii="Arial" w:hAnsi="Arial" w:cs="Arial"/>
          <w:color w:val="000000" w:themeColor="text1"/>
        </w:rPr>
        <w:t>OT followed up request for medical info</w:t>
      </w:r>
      <w:r w:rsidR="004B574D">
        <w:rPr>
          <w:rFonts w:ascii="Arial" w:hAnsi="Arial" w:cs="Arial"/>
          <w:color w:val="000000" w:themeColor="text1"/>
        </w:rPr>
        <w:t>rmation</w:t>
      </w:r>
      <w:r w:rsidRPr="007131A9">
        <w:rPr>
          <w:rFonts w:ascii="Arial" w:hAnsi="Arial" w:cs="Arial"/>
          <w:color w:val="000000" w:themeColor="text1"/>
        </w:rPr>
        <w:t xml:space="preserve"> about </w:t>
      </w:r>
      <w:r w:rsidR="004B574D">
        <w:rPr>
          <w:rFonts w:ascii="Arial" w:hAnsi="Arial" w:cs="Arial"/>
          <w:color w:val="000000" w:themeColor="text1"/>
        </w:rPr>
        <w:t xml:space="preserve">SK’s </w:t>
      </w:r>
      <w:r w:rsidRPr="007131A9">
        <w:rPr>
          <w:rFonts w:ascii="Arial" w:hAnsi="Arial" w:cs="Arial"/>
          <w:color w:val="000000" w:themeColor="text1"/>
        </w:rPr>
        <w:t xml:space="preserve">fall on </w:t>
      </w:r>
      <w:r w:rsidR="004B574D">
        <w:rPr>
          <w:rFonts w:ascii="Arial" w:hAnsi="Arial" w:cs="Arial"/>
          <w:color w:val="000000" w:themeColor="text1"/>
        </w:rPr>
        <w:t xml:space="preserve">the </w:t>
      </w:r>
      <w:r w:rsidRPr="007131A9">
        <w:rPr>
          <w:rFonts w:ascii="Arial" w:hAnsi="Arial" w:cs="Arial"/>
          <w:color w:val="000000" w:themeColor="text1"/>
        </w:rPr>
        <w:t xml:space="preserve">stairs and whether any medical cause for this, which was needed to consider </w:t>
      </w:r>
      <w:r w:rsidR="004B574D">
        <w:rPr>
          <w:rFonts w:ascii="Arial" w:hAnsi="Arial" w:cs="Arial"/>
          <w:color w:val="000000" w:themeColor="text1"/>
        </w:rPr>
        <w:t xml:space="preserve">SK’s </w:t>
      </w:r>
      <w:r w:rsidRPr="007131A9">
        <w:rPr>
          <w:rFonts w:ascii="Arial" w:hAnsi="Arial" w:cs="Arial"/>
          <w:color w:val="000000" w:themeColor="text1"/>
        </w:rPr>
        <w:t xml:space="preserve">stair lift request again. At the end of the month SK phoned police complaining about her children, she was not making sense and police shared concerns over her mental health </w:t>
      </w:r>
      <w:r w:rsidR="00F645A0">
        <w:rPr>
          <w:rFonts w:ascii="Arial" w:hAnsi="Arial" w:cs="Arial"/>
          <w:color w:val="000000" w:themeColor="text1"/>
        </w:rPr>
        <w:t xml:space="preserve">again </w:t>
      </w:r>
      <w:r w:rsidRPr="007131A9">
        <w:rPr>
          <w:rFonts w:ascii="Arial" w:hAnsi="Arial" w:cs="Arial"/>
          <w:color w:val="000000" w:themeColor="text1"/>
        </w:rPr>
        <w:t xml:space="preserve">with ASC via a Merlin, which was received but </w:t>
      </w:r>
      <w:r w:rsidR="00F645A0">
        <w:rPr>
          <w:rFonts w:ascii="Arial" w:hAnsi="Arial" w:cs="Arial"/>
          <w:color w:val="000000" w:themeColor="text1"/>
        </w:rPr>
        <w:t xml:space="preserve">considered that this </w:t>
      </w:r>
      <w:r w:rsidRPr="007131A9">
        <w:rPr>
          <w:rFonts w:ascii="Arial" w:hAnsi="Arial" w:cs="Arial"/>
          <w:color w:val="000000" w:themeColor="text1"/>
        </w:rPr>
        <w:t xml:space="preserve">did not require any action and </w:t>
      </w:r>
      <w:r w:rsidR="004B574D">
        <w:rPr>
          <w:rFonts w:ascii="Arial" w:hAnsi="Arial" w:cs="Arial"/>
          <w:color w:val="000000" w:themeColor="text1"/>
        </w:rPr>
        <w:t xml:space="preserve">her </w:t>
      </w:r>
      <w:r w:rsidRPr="007131A9">
        <w:rPr>
          <w:rFonts w:ascii="Arial" w:hAnsi="Arial" w:cs="Arial"/>
          <w:color w:val="000000" w:themeColor="text1"/>
        </w:rPr>
        <w:t xml:space="preserve">case not </w:t>
      </w:r>
      <w:r w:rsidR="004B574D">
        <w:rPr>
          <w:rFonts w:ascii="Arial" w:hAnsi="Arial" w:cs="Arial"/>
          <w:color w:val="000000" w:themeColor="text1"/>
        </w:rPr>
        <w:t>re-</w:t>
      </w:r>
      <w:r w:rsidRPr="007131A9">
        <w:rPr>
          <w:rFonts w:ascii="Arial" w:hAnsi="Arial" w:cs="Arial"/>
          <w:color w:val="000000" w:themeColor="text1"/>
        </w:rPr>
        <w:t>opened by ASC</w:t>
      </w:r>
      <w:r w:rsidR="00F645A0">
        <w:rPr>
          <w:rFonts w:ascii="Arial" w:hAnsi="Arial" w:cs="Arial"/>
          <w:color w:val="000000" w:themeColor="text1"/>
        </w:rPr>
        <w:t>, no further contact was made with Mental Health about this</w:t>
      </w:r>
      <w:r w:rsidRPr="007131A9">
        <w:rPr>
          <w:rFonts w:ascii="Arial" w:hAnsi="Arial" w:cs="Arial"/>
          <w:color w:val="000000" w:themeColor="text1"/>
        </w:rPr>
        <w:t>.</w:t>
      </w:r>
    </w:p>
    <w:p w14:paraId="26F89C55" w14:textId="77777777" w:rsidR="00F102F9" w:rsidRPr="007131A9" w:rsidRDefault="00F102F9" w:rsidP="00F102F9">
      <w:pPr>
        <w:jc w:val="both"/>
        <w:rPr>
          <w:rFonts w:ascii="Arial" w:hAnsi="Arial" w:cs="Arial"/>
          <w:color w:val="000000" w:themeColor="text1"/>
        </w:rPr>
      </w:pPr>
    </w:p>
    <w:p w14:paraId="2A922EA4" w14:textId="77777777" w:rsidR="00F102F9" w:rsidRPr="007131A9" w:rsidRDefault="00F102F9" w:rsidP="00F102F9">
      <w:pPr>
        <w:jc w:val="both"/>
        <w:rPr>
          <w:rFonts w:ascii="Arial" w:hAnsi="Arial" w:cs="Arial"/>
          <w:color w:val="000000" w:themeColor="text1"/>
        </w:rPr>
      </w:pPr>
      <w:r w:rsidRPr="007131A9">
        <w:rPr>
          <w:rFonts w:ascii="Arial" w:hAnsi="Arial" w:cs="Arial"/>
          <w:color w:val="000000" w:themeColor="text1"/>
        </w:rPr>
        <w:t>In November SK phoned</w:t>
      </w:r>
      <w:r w:rsidR="00F645A0">
        <w:rPr>
          <w:rFonts w:ascii="Arial" w:hAnsi="Arial" w:cs="Arial"/>
          <w:color w:val="000000" w:themeColor="text1"/>
        </w:rPr>
        <w:t xml:space="preserve"> the</w:t>
      </w:r>
      <w:r w:rsidRPr="007131A9">
        <w:rPr>
          <w:rFonts w:ascii="Arial" w:hAnsi="Arial" w:cs="Arial"/>
          <w:color w:val="000000" w:themeColor="text1"/>
        </w:rPr>
        <w:t xml:space="preserve"> OT </w:t>
      </w:r>
      <w:r w:rsidR="00F645A0">
        <w:rPr>
          <w:rFonts w:ascii="Arial" w:hAnsi="Arial" w:cs="Arial"/>
          <w:color w:val="000000" w:themeColor="text1"/>
        </w:rPr>
        <w:t xml:space="preserve">again </w:t>
      </w:r>
      <w:r w:rsidRPr="007131A9">
        <w:rPr>
          <w:rFonts w:ascii="Arial" w:hAnsi="Arial" w:cs="Arial"/>
          <w:color w:val="000000" w:themeColor="text1"/>
        </w:rPr>
        <w:t xml:space="preserve">about whether </w:t>
      </w:r>
      <w:r w:rsidR="00F645A0">
        <w:rPr>
          <w:rFonts w:ascii="Arial" w:hAnsi="Arial" w:cs="Arial"/>
          <w:color w:val="000000" w:themeColor="text1"/>
        </w:rPr>
        <w:t xml:space="preserve">a </w:t>
      </w:r>
      <w:r w:rsidRPr="007131A9">
        <w:rPr>
          <w:rFonts w:ascii="Arial" w:hAnsi="Arial" w:cs="Arial"/>
          <w:color w:val="000000" w:themeColor="text1"/>
        </w:rPr>
        <w:t>physio</w:t>
      </w:r>
      <w:r w:rsidR="004B574D">
        <w:rPr>
          <w:rFonts w:ascii="Arial" w:hAnsi="Arial" w:cs="Arial"/>
          <w:color w:val="000000" w:themeColor="text1"/>
        </w:rPr>
        <w:t>therapist</w:t>
      </w:r>
      <w:r w:rsidRPr="007131A9">
        <w:rPr>
          <w:rFonts w:ascii="Arial" w:hAnsi="Arial" w:cs="Arial"/>
          <w:color w:val="000000" w:themeColor="text1"/>
        </w:rPr>
        <w:t xml:space="preserve"> would visit and </w:t>
      </w:r>
      <w:r w:rsidR="00F645A0">
        <w:rPr>
          <w:rFonts w:ascii="Arial" w:hAnsi="Arial" w:cs="Arial"/>
          <w:color w:val="000000" w:themeColor="text1"/>
        </w:rPr>
        <w:t xml:space="preserve">she phoned </w:t>
      </w:r>
      <w:r w:rsidRPr="007131A9">
        <w:rPr>
          <w:rFonts w:ascii="Arial" w:hAnsi="Arial" w:cs="Arial"/>
          <w:color w:val="000000" w:themeColor="text1"/>
        </w:rPr>
        <w:t>ASC about her Meals on wheels not arriving, which she was not in receipt of, both calls may indicate SK’s cognitive problems (confusion and poor memory). She then contacted the OT  to report another fall down the stairs and also contacted the police to request her children be removed</w:t>
      </w:r>
      <w:r w:rsidR="00006450">
        <w:rPr>
          <w:rFonts w:ascii="Arial" w:hAnsi="Arial" w:cs="Arial"/>
          <w:color w:val="000000" w:themeColor="text1"/>
        </w:rPr>
        <w:t>. O</w:t>
      </w:r>
      <w:r w:rsidRPr="007131A9">
        <w:rPr>
          <w:rFonts w:ascii="Arial" w:hAnsi="Arial" w:cs="Arial"/>
          <w:color w:val="000000" w:themeColor="text1"/>
        </w:rPr>
        <w:t xml:space="preserve">n attendance her children said this </w:t>
      </w:r>
      <w:r w:rsidR="004B574D">
        <w:rPr>
          <w:rFonts w:ascii="Arial" w:hAnsi="Arial" w:cs="Arial"/>
          <w:color w:val="000000" w:themeColor="text1"/>
        </w:rPr>
        <w:t>wa</w:t>
      </w:r>
      <w:r w:rsidRPr="007131A9">
        <w:rPr>
          <w:rFonts w:ascii="Arial" w:hAnsi="Arial" w:cs="Arial"/>
          <w:color w:val="000000" w:themeColor="text1"/>
        </w:rPr>
        <w:t>s normal for her and she makes nuisance calls when intoxicated. Police raised a</w:t>
      </w:r>
      <w:r w:rsidR="00006450">
        <w:rPr>
          <w:rFonts w:ascii="Arial" w:hAnsi="Arial" w:cs="Arial"/>
          <w:color w:val="000000" w:themeColor="text1"/>
        </w:rPr>
        <w:t>nother</w:t>
      </w:r>
      <w:r w:rsidRPr="007131A9">
        <w:rPr>
          <w:rFonts w:ascii="Arial" w:hAnsi="Arial" w:cs="Arial"/>
          <w:color w:val="000000" w:themeColor="text1"/>
        </w:rPr>
        <w:t xml:space="preserve"> Merlin report, as SK was confused, repeating herself, not understanding why police were there-the report was received by ASC and deemed not for any action</w:t>
      </w:r>
      <w:r w:rsidR="00006450">
        <w:rPr>
          <w:rFonts w:ascii="Arial" w:hAnsi="Arial" w:cs="Arial"/>
          <w:color w:val="000000" w:themeColor="text1"/>
        </w:rPr>
        <w:t xml:space="preserve"> or referral to Mental Health</w:t>
      </w:r>
      <w:r w:rsidRPr="007131A9">
        <w:rPr>
          <w:rFonts w:ascii="Arial" w:hAnsi="Arial" w:cs="Arial"/>
          <w:color w:val="000000" w:themeColor="text1"/>
        </w:rPr>
        <w:t>. Also, her GP notes indicate</w:t>
      </w:r>
      <w:r w:rsidR="00006450">
        <w:rPr>
          <w:rFonts w:ascii="Arial" w:hAnsi="Arial" w:cs="Arial"/>
          <w:color w:val="000000" w:themeColor="text1"/>
        </w:rPr>
        <w:t>d</w:t>
      </w:r>
      <w:r w:rsidRPr="007131A9">
        <w:rPr>
          <w:rFonts w:ascii="Arial" w:hAnsi="Arial" w:cs="Arial"/>
          <w:color w:val="000000" w:themeColor="text1"/>
        </w:rPr>
        <w:t xml:space="preserve"> ongoing nuisance calls by SK to 111 and resource issues for DNs who are now only visiting in pairs, sometimes SK was not in at others she was intoxicated.</w:t>
      </w:r>
    </w:p>
    <w:p w14:paraId="4514012D" w14:textId="77777777" w:rsidR="00F102F9" w:rsidRPr="007131A9" w:rsidRDefault="00F102F9" w:rsidP="00F102F9">
      <w:pPr>
        <w:jc w:val="both"/>
        <w:rPr>
          <w:rFonts w:ascii="Arial" w:hAnsi="Arial" w:cs="Arial"/>
          <w:color w:val="000000" w:themeColor="text1"/>
        </w:rPr>
      </w:pPr>
    </w:p>
    <w:p w14:paraId="2B7DECA5" w14:textId="77777777" w:rsidR="00F102F9" w:rsidRPr="007131A9" w:rsidRDefault="00F102F9" w:rsidP="00F102F9">
      <w:pPr>
        <w:jc w:val="both"/>
        <w:rPr>
          <w:rFonts w:ascii="Arial" w:hAnsi="Arial" w:cs="Arial"/>
          <w:color w:val="000000" w:themeColor="text1"/>
        </w:rPr>
      </w:pPr>
      <w:r w:rsidRPr="007131A9">
        <w:rPr>
          <w:rFonts w:ascii="Arial" w:hAnsi="Arial" w:cs="Arial"/>
          <w:color w:val="000000" w:themeColor="text1"/>
        </w:rPr>
        <w:t>A visit in the morning by A</w:t>
      </w:r>
      <w:r w:rsidR="004B574D">
        <w:rPr>
          <w:rFonts w:ascii="Arial" w:hAnsi="Arial" w:cs="Arial"/>
          <w:color w:val="000000" w:themeColor="text1"/>
        </w:rPr>
        <w:t>H</w:t>
      </w:r>
      <w:r w:rsidRPr="007131A9">
        <w:rPr>
          <w:rFonts w:ascii="Arial" w:hAnsi="Arial" w:cs="Arial"/>
          <w:color w:val="000000" w:themeColor="text1"/>
        </w:rPr>
        <w:t xml:space="preserve"> worker in late November noted again </w:t>
      </w:r>
      <w:r w:rsidR="004B574D">
        <w:rPr>
          <w:rFonts w:ascii="Arial" w:hAnsi="Arial" w:cs="Arial"/>
          <w:color w:val="000000" w:themeColor="text1"/>
        </w:rPr>
        <w:t xml:space="preserve">various letters and </w:t>
      </w:r>
      <w:r w:rsidRPr="007131A9">
        <w:rPr>
          <w:rFonts w:ascii="Arial" w:hAnsi="Arial" w:cs="Arial"/>
          <w:color w:val="000000" w:themeColor="text1"/>
        </w:rPr>
        <w:t>papers strewn around the house, she tried to help sort through these (included DWP benefits deductions for arrears, 3 missed eye appts, 3 missed DN visits) SK was low, upset about her children and had been drinking. Another retinal scan appt was sent and unsuccessful attempts to contact SK following her missed app</w:t>
      </w:r>
      <w:r w:rsidR="004B574D">
        <w:rPr>
          <w:rFonts w:ascii="Arial" w:hAnsi="Arial" w:cs="Arial"/>
          <w:color w:val="000000" w:themeColor="text1"/>
        </w:rPr>
        <w:t>ointments</w:t>
      </w:r>
      <w:r w:rsidRPr="007131A9">
        <w:rPr>
          <w:rFonts w:ascii="Arial" w:hAnsi="Arial" w:cs="Arial"/>
          <w:color w:val="000000" w:themeColor="text1"/>
        </w:rPr>
        <w:t>.</w:t>
      </w:r>
    </w:p>
    <w:p w14:paraId="18EC52DB" w14:textId="77777777" w:rsidR="00F102F9" w:rsidRPr="007131A9" w:rsidRDefault="00F102F9" w:rsidP="00F102F9">
      <w:pPr>
        <w:jc w:val="both"/>
        <w:rPr>
          <w:rFonts w:ascii="Arial" w:hAnsi="Arial" w:cs="Arial"/>
          <w:color w:val="000000" w:themeColor="text1"/>
        </w:rPr>
      </w:pPr>
    </w:p>
    <w:p w14:paraId="3D335807" w14:textId="77777777" w:rsidR="00F102F9" w:rsidRPr="007131A9" w:rsidRDefault="00F102F9" w:rsidP="00F102F9">
      <w:pPr>
        <w:jc w:val="both"/>
        <w:rPr>
          <w:rFonts w:ascii="Arial" w:hAnsi="Arial" w:cs="Arial"/>
          <w:color w:val="000000" w:themeColor="text1"/>
        </w:rPr>
      </w:pPr>
      <w:r w:rsidRPr="007131A9">
        <w:rPr>
          <w:rFonts w:ascii="Arial" w:hAnsi="Arial" w:cs="Arial"/>
          <w:color w:val="000000" w:themeColor="text1"/>
        </w:rPr>
        <w:t xml:space="preserve">In December her GP received a complaint letter from an MP, following a call from Royal London Insurance Co (SK had called them appearing distressed and agitated), this was discussed in </w:t>
      </w:r>
      <w:r w:rsidR="004B574D">
        <w:rPr>
          <w:rFonts w:ascii="Arial" w:hAnsi="Arial" w:cs="Arial"/>
          <w:color w:val="000000" w:themeColor="text1"/>
        </w:rPr>
        <w:t xml:space="preserve">a </w:t>
      </w:r>
      <w:r w:rsidRPr="007131A9">
        <w:rPr>
          <w:rFonts w:ascii="Arial" w:hAnsi="Arial" w:cs="Arial"/>
          <w:color w:val="000000" w:themeColor="text1"/>
        </w:rPr>
        <w:t xml:space="preserve">MDT and a plan for a review of SK made, where GP did a home visit. SK had gone out and her daughter said they had fallen out and were no longer talking to each other. DNs </w:t>
      </w:r>
      <w:r w:rsidR="001F5751">
        <w:rPr>
          <w:rFonts w:ascii="Arial" w:hAnsi="Arial" w:cs="Arial"/>
          <w:color w:val="000000" w:themeColor="text1"/>
        </w:rPr>
        <w:t>were</w:t>
      </w:r>
      <w:r w:rsidRPr="007131A9">
        <w:rPr>
          <w:rFonts w:ascii="Arial" w:hAnsi="Arial" w:cs="Arial"/>
          <w:color w:val="000000" w:themeColor="text1"/>
        </w:rPr>
        <w:t xml:space="preserve"> unable </w:t>
      </w:r>
      <w:r w:rsidR="001F5751">
        <w:rPr>
          <w:rFonts w:ascii="Arial" w:hAnsi="Arial" w:cs="Arial"/>
          <w:color w:val="000000" w:themeColor="text1"/>
        </w:rPr>
        <w:t xml:space="preserve">to </w:t>
      </w:r>
      <w:r w:rsidRPr="007131A9">
        <w:rPr>
          <w:rFonts w:ascii="Arial" w:hAnsi="Arial" w:cs="Arial"/>
          <w:color w:val="000000" w:themeColor="text1"/>
        </w:rPr>
        <w:t xml:space="preserve">administer insulin as either SK </w:t>
      </w:r>
      <w:r w:rsidR="001F5751">
        <w:rPr>
          <w:rFonts w:ascii="Arial" w:hAnsi="Arial" w:cs="Arial"/>
          <w:color w:val="000000" w:themeColor="text1"/>
        </w:rPr>
        <w:t xml:space="preserve">was </w:t>
      </w:r>
      <w:r w:rsidRPr="007131A9">
        <w:rPr>
          <w:rFonts w:ascii="Arial" w:hAnsi="Arial" w:cs="Arial"/>
          <w:color w:val="000000" w:themeColor="text1"/>
        </w:rPr>
        <w:lastRenderedPageBreak/>
        <w:t>out or not eating and drinking alcohol so i</w:t>
      </w:r>
      <w:r w:rsidR="004B574D">
        <w:rPr>
          <w:rFonts w:ascii="Arial" w:hAnsi="Arial" w:cs="Arial"/>
          <w:color w:val="000000" w:themeColor="text1"/>
        </w:rPr>
        <w:t>t wa</w:t>
      </w:r>
      <w:r w:rsidRPr="007131A9">
        <w:rPr>
          <w:rFonts w:ascii="Arial" w:hAnsi="Arial" w:cs="Arial"/>
          <w:color w:val="000000" w:themeColor="text1"/>
        </w:rPr>
        <w:t xml:space="preserve">s dangerous to give </w:t>
      </w:r>
      <w:r w:rsidR="004B574D">
        <w:rPr>
          <w:rFonts w:ascii="Arial" w:hAnsi="Arial" w:cs="Arial"/>
          <w:color w:val="000000" w:themeColor="text1"/>
        </w:rPr>
        <w:t xml:space="preserve">her </w:t>
      </w:r>
      <w:r w:rsidRPr="007131A9">
        <w:rPr>
          <w:rFonts w:ascii="Arial" w:hAnsi="Arial" w:cs="Arial"/>
          <w:color w:val="000000" w:themeColor="text1"/>
        </w:rPr>
        <w:t>insulin. A further visit from A</w:t>
      </w:r>
      <w:r w:rsidR="004B574D">
        <w:rPr>
          <w:rFonts w:ascii="Arial" w:hAnsi="Arial" w:cs="Arial"/>
          <w:color w:val="000000" w:themeColor="text1"/>
        </w:rPr>
        <w:t>H</w:t>
      </w:r>
      <w:r w:rsidRPr="007131A9">
        <w:rPr>
          <w:rFonts w:ascii="Arial" w:hAnsi="Arial" w:cs="Arial"/>
          <w:color w:val="000000" w:themeColor="text1"/>
        </w:rPr>
        <w:t xml:space="preserve"> working was similar to previous, with papers strewn around the house, including a review with DWP, which the worker arranged to accompany SK to </w:t>
      </w:r>
      <w:r w:rsidR="004B574D">
        <w:rPr>
          <w:rFonts w:ascii="Arial" w:hAnsi="Arial" w:cs="Arial"/>
          <w:color w:val="000000" w:themeColor="text1"/>
        </w:rPr>
        <w:t xml:space="preserve">another review </w:t>
      </w:r>
      <w:r w:rsidRPr="007131A9">
        <w:rPr>
          <w:rFonts w:ascii="Arial" w:hAnsi="Arial" w:cs="Arial"/>
          <w:color w:val="000000" w:themeColor="text1"/>
        </w:rPr>
        <w:t xml:space="preserve">the next week. Issues with children </w:t>
      </w:r>
      <w:r w:rsidR="004B574D">
        <w:rPr>
          <w:rFonts w:ascii="Arial" w:hAnsi="Arial" w:cs="Arial"/>
          <w:color w:val="000000" w:themeColor="text1"/>
        </w:rPr>
        <w:t xml:space="preserve">were </w:t>
      </w:r>
      <w:r w:rsidRPr="007131A9">
        <w:rPr>
          <w:rFonts w:ascii="Arial" w:hAnsi="Arial" w:cs="Arial"/>
          <w:color w:val="000000" w:themeColor="text1"/>
        </w:rPr>
        <w:t xml:space="preserve">discussed, where </w:t>
      </w:r>
      <w:r w:rsidR="004B574D">
        <w:rPr>
          <w:rFonts w:ascii="Arial" w:hAnsi="Arial" w:cs="Arial"/>
          <w:color w:val="000000" w:themeColor="text1"/>
        </w:rPr>
        <w:t xml:space="preserve">her </w:t>
      </w:r>
      <w:r w:rsidRPr="007131A9">
        <w:rPr>
          <w:rFonts w:ascii="Arial" w:hAnsi="Arial" w:cs="Arial"/>
          <w:color w:val="000000" w:themeColor="text1"/>
        </w:rPr>
        <w:t xml:space="preserve">son was due to move out and </w:t>
      </w:r>
      <w:r w:rsidR="004B574D">
        <w:rPr>
          <w:rFonts w:ascii="Arial" w:hAnsi="Arial" w:cs="Arial"/>
          <w:color w:val="000000" w:themeColor="text1"/>
        </w:rPr>
        <w:t xml:space="preserve">her youngest 2 </w:t>
      </w:r>
      <w:r w:rsidRPr="007131A9">
        <w:rPr>
          <w:rFonts w:ascii="Arial" w:hAnsi="Arial" w:cs="Arial"/>
          <w:color w:val="000000" w:themeColor="text1"/>
        </w:rPr>
        <w:t>daughter</w:t>
      </w:r>
      <w:r w:rsidR="004B574D">
        <w:rPr>
          <w:rFonts w:ascii="Arial" w:hAnsi="Arial" w:cs="Arial"/>
          <w:color w:val="000000" w:themeColor="text1"/>
        </w:rPr>
        <w:t>s were</w:t>
      </w:r>
      <w:r w:rsidRPr="007131A9">
        <w:rPr>
          <w:rFonts w:ascii="Arial" w:hAnsi="Arial" w:cs="Arial"/>
          <w:color w:val="000000" w:themeColor="text1"/>
        </w:rPr>
        <w:t xml:space="preserve"> planning to </w:t>
      </w:r>
      <w:r w:rsidR="00BE0059">
        <w:rPr>
          <w:rFonts w:ascii="Arial" w:hAnsi="Arial" w:cs="Arial"/>
          <w:color w:val="000000" w:themeColor="text1"/>
        </w:rPr>
        <w:t xml:space="preserve">leave </w:t>
      </w:r>
      <w:r w:rsidRPr="007131A9">
        <w:rPr>
          <w:rFonts w:ascii="Arial" w:hAnsi="Arial" w:cs="Arial"/>
          <w:color w:val="000000" w:themeColor="text1"/>
        </w:rPr>
        <w:t xml:space="preserve">as well, </w:t>
      </w:r>
      <w:r w:rsidR="004B574D">
        <w:rPr>
          <w:rFonts w:ascii="Arial" w:hAnsi="Arial" w:cs="Arial"/>
          <w:color w:val="000000" w:themeColor="text1"/>
        </w:rPr>
        <w:t xml:space="preserve">there was </w:t>
      </w:r>
      <w:r w:rsidRPr="007131A9">
        <w:rPr>
          <w:rFonts w:ascii="Arial" w:hAnsi="Arial" w:cs="Arial"/>
          <w:color w:val="000000" w:themeColor="text1"/>
        </w:rPr>
        <w:t xml:space="preserve">further evidence of </w:t>
      </w:r>
      <w:r w:rsidR="004B574D">
        <w:rPr>
          <w:rFonts w:ascii="Arial" w:hAnsi="Arial" w:cs="Arial"/>
          <w:color w:val="000000" w:themeColor="text1"/>
        </w:rPr>
        <w:t xml:space="preserve">SK’s </w:t>
      </w:r>
      <w:r w:rsidRPr="007131A9">
        <w:rPr>
          <w:rFonts w:ascii="Arial" w:hAnsi="Arial" w:cs="Arial"/>
          <w:color w:val="000000" w:themeColor="text1"/>
        </w:rPr>
        <w:t xml:space="preserve">confusion and poor memory in </w:t>
      </w:r>
      <w:r w:rsidR="004B574D">
        <w:rPr>
          <w:rFonts w:ascii="Arial" w:hAnsi="Arial" w:cs="Arial"/>
          <w:color w:val="000000" w:themeColor="text1"/>
        </w:rPr>
        <w:t xml:space="preserve">the </w:t>
      </w:r>
      <w:r w:rsidRPr="007131A9">
        <w:rPr>
          <w:rFonts w:ascii="Arial" w:hAnsi="Arial" w:cs="Arial"/>
          <w:color w:val="000000" w:themeColor="text1"/>
        </w:rPr>
        <w:t xml:space="preserve">content of her speech. </w:t>
      </w:r>
    </w:p>
    <w:p w14:paraId="75C4CE6B" w14:textId="77777777" w:rsidR="00F102F9" w:rsidRPr="007131A9" w:rsidRDefault="00F102F9" w:rsidP="00F102F9">
      <w:pPr>
        <w:jc w:val="both"/>
        <w:rPr>
          <w:rFonts w:ascii="Arial" w:hAnsi="Arial" w:cs="Arial"/>
          <w:b/>
          <w:bCs/>
          <w:color w:val="000000" w:themeColor="text1"/>
        </w:rPr>
      </w:pPr>
    </w:p>
    <w:p w14:paraId="1A2FE2D3" w14:textId="77777777" w:rsidR="00F102F9" w:rsidRPr="00F102F9" w:rsidRDefault="00F102F9" w:rsidP="00F102F9">
      <w:pPr>
        <w:widowControl w:val="0"/>
        <w:autoSpaceDE w:val="0"/>
        <w:autoSpaceDN w:val="0"/>
        <w:jc w:val="both"/>
        <w:rPr>
          <w:rFonts w:ascii="Arial" w:hAnsi="Arial" w:cs="Arial"/>
          <w:b/>
          <w:bCs/>
        </w:rPr>
      </w:pPr>
    </w:p>
    <w:p w14:paraId="3A1D672F" w14:textId="77777777" w:rsidR="00F102F9" w:rsidRPr="00F102F9" w:rsidRDefault="00915D6E" w:rsidP="00F102F9">
      <w:pPr>
        <w:jc w:val="both"/>
        <w:rPr>
          <w:rFonts w:ascii="Arial" w:hAnsi="Arial" w:cs="Arial"/>
          <w:b/>
          <w:bCs/>
        </w:rPr>
      </w:pPr>
      <w:r>
        <w:rPr>
          <w:rFonts w:ascii="Arial" w:hAnsi="Arial" w:cs="Arial"/>
          <w:b/>
          <w:bCs/>
        </w:rPr>
        <w:t>2.5.</w:t>
      </w:r>
      <w:r>
        <w:rPr>
          <w:rFonts w:ascii="Arial" w:hAnsi="Arial" w:cs="Arial"/>
          <w:b/>
          <w:bCs/>
        </w:rPr>
        <w:tab/>
      </w:r>
      <w:r w:rsidR="00F102F9" w:rsidRPr="00F102F9">
        <w:rPr>
          <w:rFonts w:ascii="Arial" w:hAnsi="Arial" w:cs="Arial"/>
          <w:b/>
          <w:bCs/>
        </w:rPr>
        <w:t>KPE 5 (14</w:t>
      </w:r>
      <w:r w:rsidR="00202492">
        <w:rPr>
          <w:rFonts w:ascii="Arial" w:hAnsi="Arial" w:cs="Arial"/>
          <w:b/>
          <w:bCs/>
        </w:rPr>
        <w:t>/</w:t>
      </w:r>
      <w:r w:rsidR="00F102F9" w:rsidRPr="00F102F9">
        <w:rPr>
          <w:rFonts w:ascii="Arial" w:hAnsi="Arial" w:cs="Arial"/>
          <w:b/>
          <w:bCs/>
        </w:rPr>
        <w:t>12/17-14/01/18)</w:t>
      </w:r>
    </w:p>
    <w:p w14:paraId="150C4833" w14:textId="77777777" w:rsidR="00F102F9" w:rsidRPr="00731158" w:rsidRDefault="00F102F9" w:rsidP="00F102F9">
      <w:pPr>
        <w:jc w:val="both"/>
        <w:rPr>
          <w:rFonts w:ascii="Arial" w:hAnsi="Arial" w:cs="Arial"/>
          <w:color w:val="000000" w:themeColor="text1"/>
        </w:rPr>
      </w:pPr>
      <w:r w:rsidRPr="00731158">
        <w:rPr>
          <w:rFonts w:ascii="Arial" w:hAnsi="Arial" w:cs="Arial"/>
          <w:color w:val="000000" w:themeColor="text1"/>
        </w:rPr>
        <w:t xml:space="preserve">GP notes from </w:t>
      </w:r>
      <w:r w:rsidR="00681C41" w:rsidRPr="00731158">
        <w:rPr>
          <w:rFonts w:ascii="Arial" w:hAnsi="Arial" w:cs="Arial"/>
          <w:color w:val="000000" w:themeColor="text1"/>
        </w:rPr>
        <w:t>mid-December</w:t>
      </w:r>
      <w:r w:rsidRPr="00731158">
        <w:rPr>
          <w:rFonts w:ascii="Arial" w:hAnsi="Arial" w:cs="Arial"/>
          <w:color w:val="000000" w:themeColor="text1"/>
        </w:rPr>
        <w:t xml:space="preserve"> show discussion &amp; concern that </w:t>
      </w:r>
      <w:r w:rsidR="002829CA">
        <w:rPr>
          <w:rFonts w:ascii="Arial" w:hAnsi="Arial" w:cs="Arial"/>
          <w:color w:val="000000" w:themeColor="text1"/>
        </w:rPr>
        <w:t xml:space="preserve">SK’s </w:t>
      </w:r>
      <w:r w:rsidRPr="00731158">
        <w:rPr>
          <w:rFonts w:ascii="Arial" w:hAnsi="Arial" w:cs="Arial"/>
          <w:color w:val="000000" w:themeColor="text1"/>
        </w:rPr>
        <w:t>Blood Sugar levels were very low and as a result</w:t>
      </w:r>
      <w:r w:rsidR="00915D6E">
        <w:rPr>
          <w:rFonts w:ascii="Arial" w:hAnsi="Arial" w:cs="Arial"/>
          <w:color w:val="000000" w:themeColor="text1"/>
        </w:rPr>
        <w:t>,</w:t>
      </w:r>
      <w:r w:rsidRPr="00731158">
        <w:rPr>
          <w:rFonts w:ascii="Arial" w:hAnsi="Arial" w:cs="Arial"/>
          <w:color w:val="000000" w:themeColor="text1"/>
        </w:rPr>
        <w:t xml:space="preserve"> Insulin injections were stopped</w:t>
      </w:r>
      <w:r w:rsidR="002829CA">
        <w:rPr>
          <w:rFonts w:ascii="Arial" w:hAnsi="Arial" w:cs="Arial"/>
          <w:color w:val="000000" w:themeColor="text1"/>
        </w:rPr>
        <w:t>-</w:t>
      </w:r>
      <w:r w:rsidRPr="00731158">
        <w:rPr>
          <w:rFonts w:ascii="Arial" w:hAnsi="Arial" w:cs="Arial"/>
          <w:color w:val="000000" w:themeColor="text1"/>
        </w:rPr>
        <w:t xml:space="preserve">with SK referred to DN night service for </w:t>
      </w:r>
      <w:r w:rsidR="002829CA">
        <w:rPr>
          <w:rFonts w:ascii="Arial" w:hAnsi="Arial" w:cs="Arial"/>
          <w:color w:val="000000" w:themeColor="text1"/>
        </w:rPr>
        <w:t xml:space="preserve">increased </w:t>
      </w:r>
      <w:r w:rsidRPr="00731158">
        <w:rPr>
          <w:rFonts w:ascii="Arial" w:hAnsi="Arial" w:cs="Arial"/>
          <w:color w:val="000000" w:themeColor="text1"/>
        </w:rPr>
        <w:t>monitoring. Ongoing concerns were reported to GP from 111, as a result of SKs frequent calls with a range of symptoms</w:t>
      </w:r>
      <w:r w:rsidR="00BA5A27">
        <w:rPr>
          <w:rFonts w:ascii="Arial" w:hAnsi="Arial" w:cs="Arial"/>
          <w:color w:val="000000" w:themeColor="text1"/>
        </w:rPr>
        <w:t xml:space="preserve">. Her </w:t>
      </w:r>
      <w:r w:rsidRPr="00731158">
        <w:rPr>
          <w:rFonts w:ascii="Arial" w:hAnsi="Arial" w:cs="Arial"/>
          <w:color w:val="000000" w:themeColor="text1"/>
        </w:rPr>
        <w:t xml:space="preserve">GP referred her to </w:t>
      </w:r>
      <w:r w:rsidR="00BA5A27">
        <w:rPr>
          <w:rFonts w:ascii="Arial" w:hAnsi="Arial" w:cs="Arial"/>
          <w:color w:val="000000" w:themeColor="text1"/>
        </w:rPr>
        <w:t xml:space="preserve">the </w:t>
      </w:r>
      <w:r w:rsidRPr="00731158">
        <w:rPr>
          <w:rFonts w:ascii="Arial" w:hAnsi="Arial" w:cs="Arial"/>
          <w:color w:val="000000" w:themeColor="text1"/>
        </w:rPr>
        <w:t>Mental Health Team again. She was</w:t>
      </w:r>
      <w:r w:rsidR="00BA5A27">
        <w:rPr>
          <w:rFonts w:ascii="Arial" w:hAnsi="Arial" w:cs="Arial"/>
          <w:color w:val="000000" w:themeColor="text1"/>
        </w:rPr>
        <w:t xml:space="preserve"> </w:t>
      </w:r>
      <w:r w:rsidRPr="00731158">
        <w:rPr>
          <w:rFonts w:ascii="Arial" w:hAnsi="Arial" w:cs="Arial"/>
          <w:color w:val="000000" w:themeColor="text1"/>
        </w:rPr>
        <w:t xml:space="preserve">out when </w:t>
      </w:r>
      <w:r w:rsidR="00BA5A27">
        <w:rPr>
          <w:rFonts w:ascii="Arial" w:hAnsi="Arial" w:cs="Arial"/>
          <w:color w:val="000000" w:themeColor="text1"/>
        </w:rPr>
        <w:t xml:space="preserve">her </w:t>
      </w:r>
      <w:r w:rsidRPr="00731158">
        <w:rPr>
          <w:rFonts w:ascii="Arial" w:hAnsi="Arial" w:cs="Arial"/>
          <w:color w:val="000000" w:themeColor="text1"/>
        </w:rPr>
        <w:t>A</w:t>
      </w:r>
      <w:r w:rsidR="00BA5A27">
        <w:rPr>
          <w:rFonts w:ascii="Arial" w:hAnsi="Arial" w:cs="Arial"/>
          <w:color w:val="000000" w:themeColor="text1"/>
        </w:rPr>
        <w:t>H</w:t>
      </w:r>
      <w:r w:rsidRPr="00731158">
        <w:rPr>
          <w:rFonts w:ascii="Arial" w:hAnsi="Arial" w:cs="Arial"/>
          <w:color w:val="000000" w:themeColor="text1"/>
        </w:rPr>
        <w:t xml:space="preserve"> worker visited to accompany her to </w:t>
      </w:r>
      <w:r w:rsidR="00BA5A27">
        <w:rPr>
          <w:rFonts w:ascii="Arial" w:hAnsi="Arial" w:cs="Arial"/>
          <w:color w:val="000000" w:themeColor="text1"/>
        </w:rPr>
        <w:t xml:space="preserve">the </w:t>
      </w:r>
      <w:r w:rsidRPr="00731158">
        <w:rPr>
          <w:rFonts w:ascii="Arial" w:hAnsi="Arial" w:cs="Arial"/>
          <w:color w:val="000000" w:themeColor="text1"/>
        </w:rPr>
        <w:t>DWP interview</w:t>
      </w:r>
      <w:r w:rsidR="00BA5A27">
        <w:rPr>
          <w:rFonts w:ascii="Arial" w:hAnsi="Arial" w:cs="Arial"/>
          <w:color w:val="000000" w:themeColor="text1"/>
        </w:rPr>
        <w:t xml:space="preserve">. </w:t>
      </w:r>
      <w:r w:rsidRPr="00731158">
        <w:rPr>
          <w:rFonts w:ascii="Arial" w:hAnsi="Arial" w:cs="Arial"/>
          <w:color w:val="000000" w:themeColor="text1"/>
        </w:rPr>
        <w:t>She did not attend this appointment and her worker left notes informing her of plans to visit her in January</w:t>
      </w:r>
      <w:r w:rsidR="00BA5A27">
        <w:rPr>
          <w:rFonts w:ascii="Arial" w:hAnsi="Arial" w:cs="Arial"/>
          <w:color w:val="000000" w:themeColor="text1"/>
        </w:rPr>
        <w:t xml:space="preserve">. The </w:t>
      </w:r>
      <w:r w:rsidRPr="00731158">
        <w:rPr>
          <w:rFonts w:ascii="Arial" w:hAnsi="Arial" w:cs="Arial"/>
          <w:color w:val="000000" w:themeColor="text1"/>
        </w:rPr>
        <w:t>OT receive</w:t>
      </w:r>
      <w:r w:rsidR="00F438E4">
        <w:rPr>
          <w:rFonts w:ascii="Arial" w:hAnsi="Arial" w:cs="Arial"/>
          <w:color w:val="000000" w:themeColor="text1"/>
        </w:rPr>
        <w:t>d</w:t>
      </w:r>
      <w:r w:rsidRPr="00731158">
        <w:rPr>
          <w:rFonts w:ascii="Arial" w:hAnsi="Arial" w:cs="Arial"/>
          <w:color w:val="000000" w:themeColor="text1"/>
        </w:rPr>
        <w:t xml:space="preserve"> a letter from </w:t>
      </w:r>
      <w:r w:rsidR="00F438E4">
        <w:rPr>
          <w:rFonts w:ascii="Arial" w:hAnsi="Arial" w:cs="Arial"/>
          <w:color w:val="000000" w:themeColor="text1"/>
        </w:rPr>
        <w:t xml:space="preserve">her </w:t>
      </w:r>
      <w:r w:rsidRPr="00731158">
        <w:rPr>
          <w:rFonts w:ascii="Arial" w:hAnsi="Arial" w:cs="Arial"/>
          <w:color w:val="000000" w:themeColor="text1"/>
        </w:rPr>
        <w:t xml:space="preserve">GP, on the basis of which no stair lift to be provided, as mobility issues only present when intoxicated and therefore unsafe to recommend a stair lift, in line with usual OT procedures. </w:t>
      </w:r>
    </w:p>
    <w:p w14:paraId="133A8301" w14:textId="77777777" w:rsidR="00F102F9" w:rsidRPr="00731158" w:rsidRDefault="00F102F9" w:rsidP="00F102F9">
      <w:pPr>
        <w:jc w:val="both"/>
        <w:rPr>
          <w:rFonts w:ascii="Arial" w:hAnsi="Arial" w:cs="Arial"/>
          <w:color w:val="000000" w:themeColor="text1"/>
        </w:rPr>
      </w:pPr>
    </w:p>
    <w:p w14:paraId="46C072DD" w14:textId="77777777" w:rsidR="00647D6C" w:rsidRDefault="00F102F9" w:rsidP="00F102F9">
      <w:pPr>
        <w:jc w:val="both"/>
        <w:rPr>
          <w:rFonts w:ascii="Arial" w:hAnsi="Arial" w:cs="Arial"/>
          <w:color w:val="000000" w:themeColor="text1"/>
        </w:rPr>
      </w:pPr>
      <w:r w:rsidRPr="00731158">
        <w:rPr>
          <w:rFonts w:ascii="Arial" w:hAnsi="Arial" w:cs="Arial"/>
          <w:color w:val="000000" w:themeColor="text1"/>
        </w:rPr>
        <w:t xml:space="preserve">Following a call to LAS on 21/12/17 re diarrhoea, distended stomach and pain she was taken to St Georges again, where she was seen by </w:t>
      </w:r>
      <w:r w:rsidR="00F438E4">
        <w:rPr>
          <w:rFonts w:ascii="Arial" w:hAnsi="Arial" w:cs="Arial"/>
          <w:color w:val="000000" w:themeColor="text1"/>
        </w:rPr>
        <w:t xml:space="preserve">the </w:t>
      </w:r>
      <w:r w:rsidRPr="00731158">
        <w:rPr>
          <w:rFonts w:ascii="Arial" w:hAnsi="Arial" w:cs="Arial"/>
          <w:color w:val="000000" w:themeColor="text1"/>
        </w:rPr>
        <w:t>Alcohol Liaison Team and discharged the same day with adv</w:t>
      </w:r>
      <w:r w:rsidR="00BA5A27">
        <w:rPr>
          <w:rFonts w:ascii="Arial" w:hAnsi="Arial" w:cs="Arial"/>
          <w:color w:val="000000" w:themeColor="text1"/>
        </w:rPr>
        <w:t>ice that she needs</w:t>
      </w:r>
      <w:r w:rsidRPr="00731158">
        <w:rPr>
          <w:rFonts w:ascii="Arial" w:hAnsi="Arial" w:cs="Arial"/>
          <w:color w:val="000000" w:themeColor="text1"/>
        </w:rPr>
        <w:t xml:space="preserve"> support to reduce</w:t>
      </w:r>
      <w:r w:rsidR="00BA5A27">
        <w:rPr>
          <w:rFonts w:ascii="Arial" w:hAnsi="Arial" w:cs="Arial"/>
          <w:color w:val="000000" w:themeColor="text1"/>
        </w:rPr>
        <w:t xml:space="preserve"> her</w:t>
      </w:r>
      <w:r w:rsidRPr="00731158">
        <w:rPr>
          <w:rFonts w:ascii="Arial" w:hAnsi="Arial" w:cs="Arial"/>
          <w:color w:val="000000" w:themeColor="text1"/>
        </w:rPr>
        <w:t xml:space="preserve"> alcohol consumption </w:t>
      </w:r>
      <w:r w:rsidR="00915D6E">
        <w:rPr>
          <w:rFonts w:ascii="Arial" w:hAnsi="Arial" w:cs="Arial"/>
          <w:color w:val="000000" w:themeColor="text1"/>
        </w:rPr>
        <w:t>and referred back to MDART</w:t>
      </w:r>
      <w:r w:rsidR="00F438E4">
        <w:rPr>
          <w:rFonts w:ascii="Arial" w:hAnsi="Arial" w:cs="Arial"/>
          <w:color w:val="000000" w:themeColor="text1"/>
        </w:rPr>
        <w:t>.</w:t>
      </w:r>
      <w:r w:rsidRPr="00731158">
        <w:rPr>
          <w:rFonts w:ascii="Arial" w:hAnsi="Arial" w:cs="Arial"/>
          <w:color w:val="000000" w:themeColor="text1"/>
        </w:rPr>
        <w:t xml:space="preserve"> After a DN visit on 29/12/1</w:t>
      </w:r>
      <w:r w:rsidR="000C435D">
        <w:rPr>
          <w:rFonts w:ascii="Arial" w:hAnsi="Arial" w:cs="Arial"/>
          <w:color w:val="000000" w:themeColor="text1"/>
        </w:rPr>
        <w:t>7</w:t>
      </w:r>
      <w:r w:rsidRPr="00731158">
        <w:rPr>
          <w:rFonts w:ascii="Arial" w:hAnsi="Arial" w:cs="Arial"/>
          <w:color w:val="000000" w:themeColor="text1"/>
        </w:rPr>
        <w:t xml:space="preserve"> </w:t>
      </w:r>
      <w:r w:rsidR="00BA5A27">
        <w:rPr>
          <w:rFonts w:ascii="Arial" w:hAnsi="Arial" w:cs="Arial"/>
          <w:color w:val="000000" w:themeColor="text1"/>
        </w:rPr>
        <w:t xml:space="preserve">SK </w:t>
      </w:r>
      <w:r w:rsidRPr="00731158">
        <w:rPr>
          <w:rFonts w:ascii="Arial" w:hAnsi="Arial" w:cs="Arial"/>
          <w:color w:val="000000" w:themeColor="text1"/>
        </w:rPr>
        <w:t xml:space="preserve">made another call to the LAS about </w:t>
      </w:r>
      <w:r w:rsidR="00BA5A27">
        <w:rPr>
          <w:rFonts w:ascii="Arial" w:hAnsi="Arial" w:cs="Arial"/>
          <w:color w:val="000000" w:themeColor="text1"/>
        </w:rPr>
        <w:t xml:space="preserve">her </w:t>
      </w:r>
      <w:r w:rsidRPr="00731158">
        <w:rPr>
          <w:rFonts w:ascii="Arial" w:hAnsi="Arial" w:cs="Arial"/>
          <w:color w:val="000000" w:themeColor="text1"/>
        </w:rPr>
        <w:t>swollen stomach, pain, breathlessness</w:t>
      </w:r>
      <w:r w:rsidR="00BA5A27">
        <w:rPr>
          <w:rFonts w:ascii="Arial" w:hAnsi="Arial" w:cs="Arial"/>
          <w:color w:val="000000" w:themeColor="text1"/>
        </w:rPr>
        <w:t>.</w:t>
      </w:r>
      <w:r w:rsidRPr="00731158">
        <w:rPr>
          <w:rFonts w:ascii="Arial" w:hAnsi="Arial" w:cs="Arial"/>
          <w:color w:val="000000" w:themeColor="text1"/>
        </w:rPr>
        <w:t xml:space="preserve"> </w:t>
      </w:r>
      <w:r w:rsidR="00BA5A27">
        <w:rPr>
          <w:rFonts w:ascii="Arial" w:hAnsi="Arial" w:cs="Arial"/>
          <w:color w:val="000000" w:themeColor="text1"/>
        </w:rPr>
        <w:t>S</w:t>
      </w:r>
      <w:r w:rsidRPr="00731158">
        <w:rPr>
          <w:rFonts w:ascii="Arial" w:hAnsi="Arial" w:cs="Arial"/>
          <w:color w:val="000000" w:themeColor="text1"/>
        </w:rPr>
        <w:t xml:space="preserve">he was taken to hospital where she was again discharged following urine and blood tests, with advice to restart her diuretics and for her GP to refer her to </w:t>
      </w:r>
      <w:r w:rsidR="00F438E4">
        <w:rPr>
          <w:rFonts w:ascii="Arial" w:hAnsi="Arial" w:cs="Arial"/>
          <w:color w:val="000000" w:themeColor="text1"/>
        </w:rPr>
        <w:t xml:space="preserve">see </w:t>
      </w:r>
      <w:r w:rsidRPr="00731158">
        <w:rPr>
          <w:rFonts w:ascii="Arial" w:hAnsi="Arial" w:cs="Arial"/>
          <w:color w:val="000000" w:themeColor="text1"/>
        </w:rPr>
        <w:t>a specialist for liver disease/ascites.</w:t>
      </w:r>
      <w:r w:rsidR="00915D6E">
        <w:rPr>
          <w:rFonts w:ascii="Arial" w:hAnsi="Arial" w:cs="Arial"/>
          <w:color w:val="000000" w:themeColor="text1"/>
        </w:rPr>
        <w:t xml:space="preserve"> There was no clinical reason identified for an admission on these occasions.</w:t>
      </w:r>
      <w:r w:rsidR="00BA5A27">
        <w:rPr>
          <w:rFonts w:ascii="Arial" w:hAnsi="Arial" w:cs="Arial"/>
          <w:color w:val="000000" w:themeColor="text1"/>
        </w:rPr>
        <w:t xml:space="preserve"> </w:t>
      </w:r>
      <w:r w:rsidRPr="00731158">
        <w:rPr>
          <w:rFonts w:ascii="Arial" w:hAnsi="Arial" w:cs="Arial"/>
          <w:color w:val="000000" w:themeColor="text1"/>
        </w:rPr>
        <w:t xml:space="preserve">At the end of December </w:t>
      </w:r>
      <w:r w:rsidR="00BA5A27">
        <w:rPr>
          <w:rFonts w:ascii="Arial" w:hAnsi="Arial" w:cs="Arial"/>
          <w:color w:val="000000" w:themeColor="text1"/>
        </w:rPr>
        <w:t xml:space="preserve">her </w:t>
      </w:r>
      <w:r w:rsidRPr="00731158">
        <w:rPr>
          <w:rFonts w:ascii="Arial" w:hAnsi="Arial" w:cs="Arial"/>
          <w:color w:val="000000" w:themeColor="text1"/>
        </w:rPr>
        <w:t xml:space="preserve">GP referred </w:t>
      </w:r>
      <w:r w:rsidR="00F438E4">
        <w:rPr>
          <w:rFonts w:ascii="Arial" w:hAnsi="Arial" w:cs="Arial"/>
          <w:color w:val="000000" w:themeColor="text1"/>
        </w:rPr>
        <w:t xml:space="preserve">SK again </w:t>
      </w:r>
      <w:r w:rsidRPr="00731158">
        <w:rPr>
          <w:rFonts w:ascii="Arial" w:hAnsi="Arial" w:cs="Arial"/>
          <w:color w:val="000000" w:themeColor="text1"/>
        </w:rPr>
        <w:t>to M</w:t>
      </w:r>
      <w:r w:rsidR="00F438E4">
        <w:rPr>
          <w:rFonts w:ascii="Arial" w:hAnsi="Arial" w:cs="Arial"/>
          <w:color w:val="000000" w:themeColor="text1"/>
        </w:rPr>
        <w:t xml:space="preserve">erton </w:t>
      </w:r>
      <w:r w:rsidRPr="00731158">
        <w:rPr>
          <w:rFonts w:ascii="Arial" w:hAnsi="Arial" w:cs="Arial"/>
          <w:color w:val="000000" w:themeColor="text1"/>
        </w:rPr>
        <w:t>A</w:t>
      </w:r>
      <w:r w:rsidR="00F438E4">
        <w:rPr>
          <w:rFonts w:ascii="Arial" w:hAnsi="Arial" w:cs="Arial"/>
          <w:color w:val="000000" w:themeColor="text1"/>
        </w:rPr>
        <w:t xml:space="preserve">ssessment </w:t>
      </w:r>
      <w:r w:rsidRPr="00731158">
        <w:rPr>
          <w:rFonts w:ascii="Arial" w:hAnsi="Arial" w:cs="Arial"/>
          <w:color w:val="000000" w:themeColor="text1"/>
        </w:rPr>
        <w:t>T</w:t>
      </w:r>
      <w:r w:rsidR="00F438E4">
        <w:rPr>
          <w:rFonts w:ascii="Arial" w:hAnsi="Arial" w:cs="Arial"/>
          <w:color w:val="000000" w:themeColor="text1"/>
        </w:rPr>
        <w:t>eam</w:t>
      </w:r>
      <w:r w:rsidRPr="00731158">
        <w:rPr>
          <w:rFonts w:ascii="Arial" w:hAnsi="Arial" w:cs="Arial"/>
          <w:color w:val="000000" w:themeColor="text1"/>
        </w:rPr>
        <w:t xml:space="preserve"> (</w:t>
      </w:r>
      <w:r w:rsidR="00F438E4">
        <w:rPr>
          <w:rFonts w:ascii="Arial" w:hAnsi="Arial" w:cs="Arial"/>
          <w:color w:val="000000" w:themeColor="text1"/>
        </w:rPr>
        <w:t>MAT</w:t>
      </w:r>
      <w:r w:rsidRPr="00731158">
        <w:rPr>
          <w:rFonts w:ascii="Arial" w:hAnsi="Arial" w:cs="Arial"/>
          <w:color w:val="000000" w:themeColor="text1"/>
        </w:rPr>
        <w:t>)</w:t>
      </w:r>
      <w:r w:rsidR="00F438E4">
        <w:rPr>
          <w:rFonts w:ascii="Arial" w:hAnsi="Arial" w:cs="Arial"/>
          <w:color w:val="000000" w:themeColor="text1"/>
        </w:rPr>
        <w:t>. The</w:t>
      </w:r>
      <w:r w:rsidRPr="00731158">
        <w:rPr>
          <w:rFonts w:ascii="Arial" w:hAnsi="Arial" w:cs="Arial"/>
          <w:color w:val="000000" w:themeColor="text1"/>
        </w:rPr>
        <w:t xml:space="preserve"> MAT manager liaised with MDART Manager who agreed to reopen SK</w:t>
      </w:r>
      <w:r w:rsidR="00647D6C">
        <w:rPr>
          <w:rFonts w:ascii="Arial" w:hAnsi="Arial" w:cs="Arial"/>
          <w:color w:val="000000" w:themeColor="text1"/>
        </w:rPr>
        <w:t>’s case</w:t>
      </w:r>
      <w:r w:rsidRPr="00731158">
        <w:rPr>
          <w:rFonts w:ascii="Arial" w:hAnsi="Arial" w:cs="Arial"/>
          <w:color w:val="000000" w:themeColor="text1"/>
        </w:rPr>
        <w:t xml:space="preserve">  and attempt to engage her again. Her GP also referred SK to ASC for </w:t>
      </w:r>
      <w:r w:rsidR="00F438E4" w:rsidRPr="00731158">
        <w:rPr>
          <w:rFonts w:ascii="Arial" w:hAnsi="Arial" w:cs="Arial"/>
          <w:color w:val="000000" w:themeColor="text1"/>
        </w:rPr>
        <w:t>self-neglect</w:t>
      </w:r>
      <w:r w:rsidRPr="00731158">
        <w:rPr>
          <w:rFonts w:ascii="Arial" w:hAnsi="Arial" w:cs="Arial"/>
          <w:color w:val="000000" w:themeColor="text1"/>
        </w:rPr>
        <w:t xml:space="preserve">. </w:t>
      </w:r>
    </w:p>
    <w:p w14:paraId="60035649" w14:textId="77777777" w:rsidR="00647D6C" w:rsidRDefault="00647D6C" w:rsidP="00F102F9">
      <w:pPr>
        <w:jc w:val="both"/>
        <w:rPr>
          <w:rFonts w:ascii="Arial" w:hAnsi="Arial" w:cs="Arial"/>
          <w:color w:val="000000" w:themeColor="text1"/>
        </w:rPr>
      </w:pPr>
    </w:p>
    <w:p w14:paraId="7B120BBA" w14:textId="77777777" w:rsidR="00F102F9" w:rsidRPr="00731158" w:rsidRDefault="00F102F9" w:rsidP="00F102F9">
      <w:pPr>
        <w:jc w:val="both"/>
        <w:rPr>
          <w:rFonts w:ascii="Arial" w:hAnsi="Arial" w:cs="Arial"/>
          <w:color w:val="000000" w:themeColor="text1"/>
        </w:rPr>
      </w:pPr>
      <w:r w:rsidRPr="00731158">
        <w:rPr>
          <w:rFonts w:ascii="Arial" w:hAnsi="Arial" w:cs="Arial"/>
          <w:color w:val="000000" w:themeColor="text1"/>
        </w:rPr>
        <w:t xml:space="preserve">In early Jan </w:t>
      </w:r>
      <w:r w:rsidR="00F438E4">
        <w:rPr>
          <w:rFonts w:ascii="Arial" w:hAnsi="Arial" w:cs="Arial"/>
          <w:color w:val="000000" w:themeColor="text1"/>
        </w:rPr>
        <w:t xml:space="preserve">her </w:t>
      </w:r>
      <w:r w:rsidRPr="00731158">
        <w:rPr>
          <w:rFonts w:ascii="Arial" w:hAnsi="Arial" w:cs="Arial"/>
          <w:color w:val="000000" w:themeColor="text1"/>
        </w:rPr>
        <w:t>GP attempted a</w:t>
      </w:r>
      <w:r w:rsidR="00F438E4">
        <w:rPr>
          <w:rFonts w:ascii="Arial" w:hAnsi="Arial" w:cs="Arial"/>
          <w:color w:val="000000" w:themeColor="text1"/>
        </w:rPr>
        <w:t>nother</w:t>
      </w:r>
      <w:r w:rsidRPr="00731158">
        <w:rPr>
          <w:rFonts w:ascii="Arial" w:hAnsi="Arial" w:cs="Arial"/>
          <w:color w:val="000000" w:themeColor="text1"/>
        </w:rPr>
        <w:t xml:space="preserve"> visit, which encouraged SK to go back to hospital, but she refused</w:t>
      </w:r>
      <w:r w:rsidR="00647D6C">
        <w:rPr>
          <w:rFonts w:ascii="Arial" w:hAnsi="Arial" w:cs="Arial"/>
          <w:color w:val="000000" w:themeColor="text1"/>
        </w:rPr>
        <w:t xml:space="preserve">. </w:t>
      </w:r>
      <w:r w:rsidRPr="00731158">
        <w:rPr>
          <w:rFonts w:ascii="Arial" w:hAnsi="Arial" w:cs="Arial"/>
          <w:color w:val="000000" w:themeColor="text1"/>
        </w:rPr>
        <w:t>Through</w:t>
      </w:r>
      <w:r w:rsidR="00647D6C">
        <w:rPr>
          <w:rFonts w:ascii="Arial" w:hAnsi="Arial" w:cs="Arial"/>
          <w:color w:val="000000" w:themeColor="text1"/>
        </w:rPr>
        <w:t>out</w:t>
      </w:r>
      <w:r w:rsidRPr="00731158">
        <w:rPr>
          <w:rFonts w:ascii="Arial" w:hAnsi="Arial" w:cs="Arial"/>
          <w:color w:val="000000" w:themeColor="text1"/>
        </w:rPr>
        <w:t xml:space="preserve"> January and February MDART notes state</w:t>
      </w:r>
      <w:r w:rsidR="004241C8">
        <w:rPr>
          <w:rFonts w:ascii="Arial" w:hAnsi="Arial" w:cs="Arial"/>
          <w:color w:val="000000" w:themeColor="text1"/>
        </w:rPr>
        <w:t>d that</w:t>
      </w:r>
      <w:r w:rsidRPr="00731158">
        <w:rPr>
          <w:rFonts w:ascii="Arial" w:hAnsi="Arial" w:cs="Arial"/>
          <w:color w:val="000000" w:themeColor="text1"/>
        </w:rPr>
        <w:t xml:space="preserve"> attempts were made to engage SK (no details of how or </w:t>
      </w:r>
      <w:r w:rsidR="004241C8">
        <w:rPr>
          <w:rFonts w:ascii="Arial" w:hAnsi="Arial" w:cs="Arial"/>
          <w:color w:val="000000" w:themeColor="text1"/>
        </w:rPr>
        <w:t xml:space="preserve">what the </w:t>
      </w:r>
      <w:r w:rsidRPr="00731158">
        <w:rPr>
          <w:rFonts w:ascii="Arial" w:hAnsi="Arial" w:cs="Arial"/>
          <w:color w:val="000000" w:themeColor="text1"/>
        </w:rPr>
        <w:t>outcomes of this</w:t>
      </w:r>
      <w:r w:rsidR="004241C8">
        <w:rPr>
          <w:rFonts w:ascii="Arial" w:hAnsi="Arial" w:cs="Arial"/>
          <w:color w:val="000000" w:themeColor="text1"/>
        </w:rPr>
        <w:t xml:space="preserve"> were</w:t>
      </w:r>
      <w:r w:rsidRPr="00731158">
        <w:rPr>
          <w:rFonts w:ascii="Arial" w:hAnsi="Arial" w:cs="Arial"/>
          <w:color w:val="000000" w:themeColor="text1"/>
        </w:rPr>
        <w:t xml:space="preserve">). LAS </w:t>
      </w:r>
      <w:r w:rsidR="004241C8">
        <w:rPr>
          <w:rFonts w:ascii="Arial" w:hAnsi="Arial" w:cs="Arial"/>
          <w:color w:val="000000" w:themeColor="text1"/>
        </w:rPr>
        <w:t xml:space="preserve">were again </w:t>
      </w:r>
      <w:r w:rsidRPr="00731158">
        <w:rPr>
          <w:rFonts w:ascii="Arial" w:hAnsi="Arial" w:cs="Arial"/>
          <w:color w:val="000000" w:themeColor="text1"/>
        </w:rPr>
        <w:t xml:space="preserve">called and </w:t>
      </w:r>
      <w:r w:rsidR="004241C8">
        <w:rPr>
          <w:rFonts w:ascii="Arial" w:hAnsi="Arial" w:cs="Arial"/>
          <w:color w:val="000000" w:themeColor="text1"/>
        </w:rPr>
        <w:t xml:space="preserve">an ambulance </w:t>
      </w:r>
      <w:r w:rsidRPr="00731158">
        <w:rPr>
          <w:rFonts w:ascii="Arial" w:hAnsi="Arial" w:cs="Arial"/>
          <w:color w:val="000000" w:themeColor="text1"/>
        </w:rPr>
        <w:t xml:space="preserve">attended in response to </w:t>
      </w:r>
      <w:r w:rsidR="004241C8">
        <w:rPr>
          <w:rFonts w:ascii="Arial" w:hAnsi="Arial" w:cs="Arial"/>
          <w:color w:val="000000" w:themeColor="text1"/>
        </w:rPr>
        <w:t xml:space="preserve">SK’s </w:t>
      </w:r>
      <w:r w:rsidRPr="00731158">
        <w:rPr>
          <w:rFonts w:ascii="Arial" w:hAnsi="Arial" w:cs="Arial"/>
          <w:color w:val="000000" w:themeColor="text1"/>
        </w:rPr>
        <w:t xml:space="preserve">chest and abdominal pain, </w:t>
      </w:r>
      <w:r w:rsidR="004241C8">
        <w:rPr>
          <w:rFonts w:ascii="Arial" w:hAnsi="Arial" w:cs="Arial"/>
          <w:color w:val="000000" w:themeColor="text1"/>
        </w:rPr>
        <w:t xml:space="preserve">her </w:t>
      </w:r>
      <w:r w:rsidRPr="00731158">
        <w:rPr>
          <w:rFonts w:ascii="Arial" w:hAnsi="Arial" w:cs="Arial"/>
          <w:color w:val="000000" w:themeColor="text1"/>
        </w:rPr>
        <w:t xml:space="preserve">leg </w:t>
      </w:r>
      <w:r w:rsidR="004241C8">
        <w:rPr>
          <w:rFonts w:ascii="Arial" w:hAnsi="Arial" w:cs="Arial"/>
          <w:color w:val="000000" w:themeColor="text1"/>
        </w:rPr>
        <w:t xml:space="preserve">was </w:t>
      </w:r>
      <w:r w:rsidRPr="00731158">
        <w:rPr>
          <w:rFonts w:ascii="Arial" w:hAnsi="Arial" w:cs="Arial"/>
          <w:color w:val="000000" w:themeColor="text1"/>
        </w:rPr>
        <w:t xml:space="preserve">also swollen and painful, </w:t>
      </w:r>
      <w:r w:rsidR="004241C8">
        <w:rPr>
          <w:rFonts w:ascii="Arial" w:hAnsi="Arial" w:cs="Arial"/>
          <w:color w:val="000000" w:themeColor="text1"/>
        </w:rPr>
        <w:t xml:space="preserve">she had a </w:t>
      </w:r>
      <w:r w:rsidRPr="00731158">
        <w:rPr>
          <w:rFonts w:ascii="Arial" w:hAnsi="Arial" w:cs="Arial"/>
          <w:color w:val="000000" w:themeColor="text1"/>
        </w:rPr>
        <w:t>temperature-possible sepsis</w:t>
      </w:r>
      <w:r w:rsidR="004241C8">
        <w:rPr>
          <w:rFonts w:ascii="Arial" w:hAnsi="Arial" w:cs="Arial"/>
          <w:color w:val="000000" w:themeColor="text1"/>
        </w:rPr>
        <w:t xml:space="preserve"> was</w:t>
      </w:r>
      <w:r w:rsidRPr="00731158">
        <w:rPr>
          <w:rFonts w:ascii="Arial" w:hAnsi="Arial" w:cs="Arial"/>
          <w:color w:val="000000" w:themeColor="text1"/>
        </w:rPr>
        <w:t xml:space="preserve"> indicated and </w:t>
      </w:r>
      <w:r w:rsidR="004241C8">
        <w:rPr>
          <w:rFonts w:ascii="Arial" w:hAnsi="Arial" w:cs="Arial"/>
          <w:color w:val="000000" w:themeColor="text1"/>
        </w:rPr>
        <w:t xml:space="preserve">she was </w:t>
      </w:r>
      <w:r w:rsidRPr="00731158">
        <w:rPr>
          <w:rFonts w:ascii="Arial" w:hAnsi="Arial" w:cs="Arial"/>
          <w:color w:val="000000" w:themeColor="text1"/>
        </w:rPr>
        <w:t xml:space="preserve">taken </w:t>
      </w:r>
      <w:r w:rsidR="00647D6C">
        <w:rPr>
          <w:rFonts w:ascii="Arial" w:hAnsi="Arial" w:cs="Arial"/>
          <w:color w:val="000000" w:themeColor="text1"/>
        </w:rPr>
        <w:t>back</w:t>
      </w:r>
      <w:r w:rsidRPr="00731158">
        <w:rPr>
          <w:rFonts w:ascii="Arial" w:hAnsi="Arial" w:cs="Arial"/>
          <w:color w:val="000000" w:themeColor="text1"/>
        </w:rPr>
        <w:t xml:space="preserve"> to St Georges. There was some treatment (chest infection, ascites, liver damage, injury to leg, spine after fall) antibiotics &amp; advice </w:t>
      </w:r>
      <w:r w:rsidR="000403DB">
        <w:rPr>
          <w:rFonts w:ascii="Arial" w:hAnsi="Arial" w:cs="Arial"/>
          <w:color w:val="000000" w:themeColor="text1"/>
        </w:rPr>
        <w:t xml:space="preserve">were </w:t>
      </w:r>
      <w:r w:rsidRPr="00731158">
        <w:rPr>
          <w:rFonts w:ascii="Arial" w:hAnsi="Arial" w:cs="Arial"/>
          <w:color w:val="000000" w:themeColor="text1"/>
        </w:rPr>
        <w:t xml:space="preserve">given. SK </w:t>
      </w:r>
      <w:r w:rsidR="000403DB">
        <w:rPr>
          <w:rFonts w:ascii="Arial" w:hAnsi="Arial" w:cs="Arial"/>
          <w:color w:val="000000" w:themeColor="text1"/>
        </w:rPr>
        <w:t xml:space="preserve">was </w:t>
      </w:r>
      <w:r w:rsidRPr="00731158">
        <w:rPr>
          <w:rFonts w:ascii="Arial" w:hAnsi="Arial" w:cs="Arial"/>
          <w:color w:val="000000" w:themeColor="text1"/>
        </w:rPr>
        <w:t xml:space="preserve">offered admission </w:t>
      </w:r>
      <w:r w:rsidR="00BB256F">
        <w:rPr>
          <w:rFonts w:ascii="Arial" w:hAnsi="Arial" w:cs="Arial"/>
          <w:color w:val="000000" w:themeColor="text1"/>
        </w:rPr>
        <w:t xml:space="preserve">for further assessment, </w:t>
      </w:r>
      <w:r w:rsidRPr="00731158">
        <w:rPr>
          <w:rFonts w:ascii="Arial" w:hAnsi="Arial" w:cs="Arial"/>
          <w:color w:val="000000" w:themeColor="text1"/>
        </w:rPr>
        <w:t xml:space="preserve">but refused this and deemed capacitated to take decision, despite </w:t>
      </w:r>
      <w:r w:rsidR="00647D6C">
        <w:rPr>
          <w:rFonts w:ascii="Arial" w:hAnsi="Arial" w:cs="Arial"/>
          <w:color w:val="000000" w:themeColor="text1"/>
        </w:rPr>
        <w:t xml:space="preserve">a </w:t>
      </w:r>
      <w:r w:rsidRPr="00731158">
        <w:rPr>
          <w:rFonts w:ascii="Arial" w:hAnsi="Arial" w:cs="Arial"/>
          <w:color w:val="000000" w:themeColor="text1"/>
        </w:rPr>
        <w:t>risk of death. GP liaised with SK’s mother who updated GP on this visit to hospital the previous evening.</w:t>
      </w:r>
      <w:r w:rsidR="00BB256F">
        <w:rPr>
          <w:rFonts w:ascii="Arial" w:hAnsi="Arial" w:cs="Arial"/>
          <w:color w:val="000000" w:themeColor="text1"/>
        </w:rPr>
        <w:t xml:space="preserve"> She reattended on 05/01/18, had a consultant review, but was deemed not in need of an admission.</w:t>
      </w:r>
    </w:p>
    <w:p w14:paraId="7E58DD45" w14:textId="77777777" w:rsidR="00F102F9" w:rsidRPr="00731158" w:rsidRDefault="00F102F9" w:rsidP="00F102F9">
      <w:pPr>
        <w:jc w:val="both"/>
        <w:rPr>
          <w:rFonts w:ascii="Arial" w:hAnsi="Arial" w:cs="Arial"/>
          <w:color w:val="000000" w:themeColor="text1"/>
        </w:rPr>
      </w:pPr>
    </w:p>
    <w:p w14:paraId="322DA644" w14:textId="77777777" w:rsidR="00F102F9" w:rsidRPr="00731158" w:rsidRDefault="00AB19D2" w:rsidP="00F102F9">
      <w:pPr>
        <w:jc w:val="both"/>
        <w:rPr>
          <w:rFonts w:ascii="Arial" w:hAnsi="Arial" w:cs="Arial"/>
          <w:color w:val="000000" w:themeColor="text1"/>
        </w:rPr>
      </w:pPr>
      <w:r>
        <w:rPr>
          <w:rFonts w:ascii="Arial" w:hAnsi="Arial" w:cs="Arial"/>
          <w:color w:val="000000" w:themeColor="text1"/>
        </w:rPr>
        <w:t>On 10/</w:t>
      </w:r>
      <w:r w:rsidR="00BB256F">
        <w:rPr>
          <w:rFonts w:ascii="Arial" w:hAnsi="Arial" w:cs="Arial"/>
          <w:color w:val="000000" w:themeColor="text1"/>
        </w:rPr>
        <w:t>01</w:t>
      </w:r>
      <w:r>
        <w:rPr>
          <w:rFonts w:ascii="Arial" w:hAnsi="Arial" w:cs="Arial"/>
          <w:color w:val="000000" w:themeColor="text1"/>
        </w:rPr>
        <w:t xml:space="preserve">/18 SK called an </w:t>
      </w:r>
      <w:r w:rsidR="00F102F9" w:rsidRPr="00731158">
        <w:rPr>
          <w:rFonts w:ascii="Arial" w:hAnsi="Arial" w:cs="Arial"/>
          <w:color w:val="000000" w:themeColor="text1"/>
        </w:rPr>
        <w:t xml:space="preserve">ambulance </w:t>
      </w:r>
      <w:r>
        <w:rPr>
          <w:rFonts w:ascii="Arial" w:hAnsi="Arial" w:cs="Arial"/>
          <w:color w:val="000000" w:themeColor="text1"/>
        </w:rPr>
        <w:t>and</w:t>
      </w:r>
      <w:r w:rsidR="00F102F9" w:rsidRPr="00731158">
        <w:rPr>
          <w:rFonts w:ascii="Arial" w:hAnsi="Arial" w:cs="Arial"/>
          <w:color w:val="000000" w:themeColor="text1"/>
        </w:rPr>
        <w:t xml:space="preserve"> SK </w:t>
      </w:r>
      <w:r>
        <w:rPr>
          <w:rFonts w:ascii="Arial" w:hAnsi="Arial" w:cs="Arial"/>
          <w:color w:val="000000" w:themeColor="text1"/>
        </w:rPr>
        <w:t xml:space="preserve">was taken </w:t>
      </w:r>
      <w:r w:rsidR="00F102F9" w:rsidRPr="00731158">
        <w:rPr>
          <w:rFonts w:ascii="Arial" w:hAnsi="Arial" w:cs="Arial"/>
          <w:color w:val="000000" w:themeColor="text1"/>
        </w:rPr>
        <w:t>back to hospital</w:t>
      </w:r>
      <w:r w:rsidR="00BB256F">
        <w:rPr>
          <w:rFonts w:ascii="Arial" w:hAnsi="Arial" w:cs="Arial"/>
          <w:color w:val="000000" w:themeColor="text1"/>
        </w:rPr>
        <w:t xml:space="preserve"> for a planned review</w:t>
      </w:r>
      <w:r w:rsidR="006A0277">
        <w:rPr>
          <w:rFonts w:ascii="Arial" w:hAnsi="Arial" w:cs="Arial"/>
          <w:color w:val="000000" w:themeColor="text1"/>
        </w:rPr>
        <w:t>,</w:t>
      </w:r>
      <w:r w:rsidR="00F102F9" w:rsidRPr="00731158">
        <w:rPr>
          <w:rFonts w:ascii="Arial" w:hAnsi="Arial" w:cs="Arial"/>
          <w:color w:val="000000" w:themeColor="text1"/>
        </w:rPr>
        <w:t xml:space="preserve"> spitting blood and blood in her urine, bloated stomach, jaundiced and had vomited. </w:t>
      </w:r>
      <w:r>
        <w:rPr>
          <w:rFonts w:ascii="Arial" w:hAnsi="Arial" w:cs="Arial"/>
          <w:color w:val="000000" w:themeColor="text1"/>
        </w:rPr>
        <w:t xml:space="preserve">She was treated for cellulitis and discharged with a course of </w:t>
      </w:r>
      <w:r w:rsidR="007C02F2">
        <w:rPr>
          <w:rFonts w:ascii="Arial" w:hAnsi="Arial" w:cs="Arial"/>
          <w:color w:val="000000" w:themeColor="text1"/>
        </w:rPr>
        <w:t xml:space="preserve">IV </w:t>
      </w:r>
      <w:r>
        <w:rPr>
          <w:rFonts w:ascii="Arial" w:hAnsi="Arial" w:cs="Arial"/>
          <w:color w:val="000000" w:themeColor="text1"/>
        </w:rPr>
        <w:t xml:space="preserve">antibiotics </w:t>
      </w:r>
      <w:r w:rsidR="007C02F2">
        <w:rPr>
          <w:rFonts w:ascii="Arial" w:hAnsi="Arial" w:cs="Arial"/>
          <w:color w:val="000000" w:themeColor="text1"/>
        </w:rPr>
        <w:t xml:space="preserve">prescribed </w:t>
      </w:r>
      <w:r>
        <w:rPr>
          <w:rFonts w:ascii="Arial" w:hAnsi="Arial" w:cs="Arial"/>
          <w:color w:val="000000" w:themeColor="text1"/>
        </w:rPr>
        <w:t>over the next 2 days. She attended the next day for this</w:t>
      </w:r>
      <w:r w:rsidR="006A0277">
        <w:rPr>
          <w:rFonts w:ascii="Arial" w:hAnsi="Arial" w:cs="Arial"/>
          <w:color w:val="000000" w:themeColor="text1"/>
        </w:rPr>
        <w:t xml:space="preserve"> and through ED </w:t>
      </w:r>
      <w:r w:rsidR="006A0277">
        <w:rPr>
          <w:rFonts w:ascii="Arial" w:hAnsi="Arial" w:cs="Arial"/>
          <w:color w:val="000000" w:themeColor="text1"/>
        </w:rPr>
        <w:lastRenderedPageBreak/>
        <w:t xml:space="preserve">on the </w:t>
      </w:r>
      <w:r>
        <w:rPr>
          <w:rFonts w:ascii="Arial" w:hAnsi="Arial" w:cs="Arial"/>
          <w:color w:val="000000" w:themeColor="text1"/>
        </w:rPr>
        <w:t xml:space="preserve">12/01/18. </w:t>
      </w:r>
      <w:r w:rsidR="000403DB">
        <w:rPr>
          <w:rFonts w:ascii="Arial" w:hAnsi="Arial" w:cs="Arial"/>
          <w:color w:val="000000" w:themeColor="text1"/>
        </w:rPr>
        <w:t>S</w:t>
      </w:r>
      <w:r w:rsidR="00F102F9" w:rsidRPr="00731158">
        <w:rPr>
          <w:rFonts w:ascii="Arial" w:hAnsi="Arial" w:cs="Arial"/>
          <w:color w:val="000000" w:themeColor="text1"/>
        </w:rPr>
        <w:t>he was discharged with advice</w:t>
      </w:r>
      <w:r w:rsidR="007C02F2">
        <w:rPr>
          <w:rFonts w:ascii="Arial" w:hAnsi="Arial" w:cs="Arial"/>
          <w:color w:val="000000" w:themeColor="text1"/>
        </w:rPr>
        <w:t xml:space="preserve"> to reduce her drinking </w:t>
      </w:r>
      <w:r w:rsidR="006A0277">
        <w:rPr>
          <w:rFonts w:ascii="Arial" w:hAnsi="Arial" w:cs="Arial"/>
          <w:color w:val="000000" w:themeColor="text1"/>
        </w:rPr>
        <w:t>and went home on oral antibiotics</w:t>
      </w:r>
      <w:r w:rsidR="000403DB">
        <w:rPr>
          <w:rFonts w:ascii="Arial" w:hAnsi="Arial" w:cs="Arial"/>
          <w:color w:val="000000" w:themeColor="text1"/>
        </w:rPr>
        <w:t xml:space="preserve">. </w:t>
      </w:r>
      <w:r w:rsidR="00115A8B">
        <w:rPr>
          <w:rFonts w:ascii="Arial" w:hAnsi="Arial" w:cs="Arial"/>
          <w:color w:val="000000" w:themeColor="text1"/>
        </w:rPr>
        <w:t xml:space="preserve">Two </w:t>
      </w:r>
      <w:r w:rsidR="00F102F9" w:rsidRPr="00731158">
        <w:rPr>
          <w:rFonts w:ascii="Arial" w:hAnsi="Arial" w:cs="Arial"/>
          <w:color w:val="000000" w:themeColor="text1"/>
        </w:rPr>
        <w:t xml:space="preserve"> days later SK called LAS again with similar symptoms but after assessment she decided not to go to hospital. Her mother updated </w:t>
      </w:r>
      <w:r w:rsidR="00647D6C">
        <w:rPr>
          <w:rFonts w:ascii="Arial" w:hAnsi="Arial" w:cs="Arial"/>
          <w:color w:val="000000" w:themeColor="text1"/>
        </w:rPr>
        <w:t xml:space="preserve">the </w:t>
      </w:r>
      <w:r w:rsidR="00F102F9" w:rsidRPr="00731158">
        <w:rPr>
          <w:rFonts w:ascii="Arial" w:hAnsi="Arial" w:cs="Arial"/>
          <w:color w:val="000000" w:themeColor="text1"/>
        </w:rPr>
        <w:t xml:space="preserve">GP that SK was now living alone as her daughter had moved out and her mobility had deteriorated. </w:t>
      </w:r>
      <w:r w:rsidR="00647D6C">
        <w:rPr>
          <w:rFonts w:ascii="Arial" w:hAnsi="Arial" w:cs="Arial"/>
          <w:color w:val="000000" w:themeColor="text1"/>
        </w:rPr>
        <w:t>The p</w:t>
      </w:r>
      <w:r w:rsidR="00F102F9" w:rsidRPr="00731158">
        <w:rPr>
          <w:rFonts w:ascii="Arial" w:hAnsi="Arial" w:cs="Arial"/>
          <w:color w:val="000000" w:themeColor="text1"/>
        </w:rPr>
        <w:t xml:space="preserve">attern every day of further LAS calls, attendance and not conveyed to hospital </w:t>
      </w:r>
      <w:r w:rsidR="00647D6C">
        <w:rPr>
          <w:rFonts w:ascii="Arial" w:hAnsi="Arial" w:cs="Arial"/>
          <w:color w:val="000000" w:themeColor="text1"/>
        </w:rPr>
        <w:t xml:space="preserve">continued </w:t>
      </w:r>
      <w:r w:rsidR="00F102F9" w:rsidRPr="00731158">
        <w:rPr>
          <w:rFonts w:ascii="Arial" w:hAnsi="Arial" w:cs="Arial"/>
          <w:color w:val="000000" w:themeColor="text1"/>
        </w:rPr>
        <w:t xml:space="preserve">over </w:t>
      </w:r>
      <w:r w:rsidR="00647D6C">
        <w:rPr>
          <w:rFonts w:ascii="Arial" w:hAnsi="Arial" w:cs="Arial"/>
          <w:color w:val="000000" w:themeColor="text1"/>
        </w:rPr>
        <w:t xml:space="preserve">the </w:t>
      </w:r>
      <w:r w:rsidR="00F102F9" w:rsidRPr="00731158">
        <w:rPr>
          <w:rFonts w:ascii="Arial" w:hAnsi="Arial" w:cs="Arial"/>
          <w:color w:val="000000" w:themeColor="text1"/>
        </w:rPr>
        <w:t xml:space="preserve">next 3 days. </w:t>
      </w:r>
    </w:p>
    <w:p w14:paraId="1C503E78" w14:textId="77777777" w:rsidR="00F102F9" w:rsidRPr="00731158" w:rsidRDefault="00F102F9" w:rsidP="00F102F9">
      <w:pPr>
        <w:jc w:val="both"/>
        <w:rPr>
          <w:rFonts w:ascii="Arial" w:hAnsi="Arial" w:cs="Arial"/>
          <w:color w:val="000000" w:themeColor="text1"/>
        </w:rPr>
      </w:pPr>
    </w:p>
    <w:p w14:paraId="4D794B2C" w14:textId="77777777" w:rsidR="004241C8" w:rsidRDefault="00F102F9" w:rsidP="00F102F9">
      <w:pPr>
        <w:jc w:val="both"/>
        <w:rPr>
          <w:rFonts w:ascii="Arial" w:hAnsi="Arial" w:cs="Arial"/>
          <w:color w:val="000000" w:themeColor="text1"/>
        </w:rPr>
      </w:pPr>
      <w:r w:rsidRPr="00731158">
        <w:rPr>
          <w:rFonts w:ascii="Arial" w:hAnsi="Arial" w:cs="Arial"/>
          <w:color w:val="000000" w:themeColor="text1"/>
        </w:rPr>
        <w:t>On 09/01/19 her A</w:t>
      </w:r>
      <w:r w:rsidR="00647D6C">
        <w:rPr>
          <w:rFonts w:ascii="Arial" w:hAnsi="Arial" w:cs="Arial"/>
          <w:color w:val="000000" w:themeColor="text1"/>
        </w:rPr>
        <w:t>H</w:t>
      </w:r>
      <w:r w:rsidRPr="00731158">
        <w:rPr>
          <w:rFonts w:ascii="Arial" w:hAnsi="Arial" w:cs="Arial"/>
          <w:color w:val="000000" w:themeColor="text1"/>
        </w:rPr>
        <w:t xml:space="preserve"> worker visited but SK not home/answering the door, this was thought to be a combination of her poor memory and alcohol use. Another call to and subsequent visit was then made by LAS that evening. Also,  on this day </w:t>
      </w:r>
      <w:r w:rsidR="000403DB">
        <w:rPr>
          <w:rFonts w:ascii="Arial" w:hAnsi="Arial" w:cs="Arial"/>
          <w:color w:val="000000" w:themeColor="text1"/>
        </w:rPr>
        <w:t xml:space="preserve">the </w:t>
      </w:r>
      <w:r w:rsidRPr="00731158">
        <w:rPr>
          <w:rFonts w:ascii="Arial" w:hAnsi="Arial" w:cs="Arial"/>
          <w:color w:val="000000" w:themeColor="text1"/>
        </w:rPr>
        <w:t xml:space="preserve">OT duty </w:t>
      </w:r>
      <w:r w:rsidR="000403DB">
        <w:rPr>
          <w:rFonts w:ascii="Arial" w:hAnsi="Arial" w:cs="Arial"/>
          <w:color w:val="000000" w:themeColor="text1"/>
        </w:rPr>
        <w:t xml:space="preserve">service </w:t>
      </w:r>
      <w:r w:rsidRPr="00731158">
        <w:rPr>
          <w:rFonts w:ascii="Arial" w:hAnsi="Arial" w:cs="Arial"/>
          <w:color w:val="000000" w:themeColor="text1"/>
        </w:rPr>
        <w:t xml:space="preserve">received </w:t>
      </w:r>
      <w:r w:rsidR="000403DB">
        <w:rPr>
          <w:rFonts w:ascii="Arial" w:hAnsi="Arial" w:cs="Arial"/>
          <w:color w:val="000000" w:themeColor="text1"/>
        </w:rPr>
        <w:t xml:space="preserve">another </w:t>
      </w:r>
      <w:r w:rsidRPr="00731158">
        <w:rPr>
          <w:rFonts w:ascii="Arial" w:hAnsi="Arial" w:cs="Arial"/>
          <w:color w:val="000000" w:themeColor="text1"/>
        </w:rPr>
        <w:t xml:space="preserve">GP referral for downstairs adaptations-outcome </w:t>
      </w:r>
      <w:r w:rsidR="000403DB">
        <w:rPr>
          <w:rFonts w:ascii="Arial" w:hAnsi="Arial" w:cs="Arial"/>
          <w:color w:val="000000" w:themeColor="text1"/>
        </w:rPr>
        <w:t xml:space="preserve">of this was </w:t>
      </w:r>
      <w:r w:rsidRPr="00731158">
        <w:rPr>
          <w:rFonts w:ascii="Arial" w:hAnsi="Arial" w:cs="Arial"/>
          <w:color w:val="000000" w:themeColor="text1"/>
        </w:rPr>
        <w:t xml:space="preserve">a </w:t>
      </w:r>
      <w:r w:rsidR="000403DB">
        <w:rPr>
          <w:rFonts w:ascii="Arial" w:hAnsi="Arial" w:cs="Arial"/>
          <w:color w:val="000000" w:themeColor="text1"/>
        </w:rPr>
        <w:t xml:space="preserve">home </w:t>
      </w:r>
      <w:r w:rsidRPr="00731158">
        <w:rPr>
          <w:rFonts w:ascii="Arial" w:hAnsi="Arial" w:cs="Arial"/>
          <w:color w:val="000000" w:themeColor="text1"/>
        </w:rPr>
        <w:t>visit</w:t>
      </w:r>
      <w:r w:rsidR="000403DB">
        <w:rPr>
          <w:rFonts w:ascii="Arial" w:hAnsi="Arial" w:cs="Arial"/>
          <w:color w:val="000000" w:themeColor="text1"/>
        </w:rPr>
        <w:t xml:space="preserve"> was </w:t>
      </w:r>
      <w:r w:rsidRPr="00731158">
        <w:rPr>
          <w:rFonts w:ascii="Arial" w:hAnsi="Arial" w:cs="Arial"/>
          <w:color w:val="000000" w:themeColor="text1"/>
        </w:rPr>
        <w:t xml:space="preserve"> planned (</w:t>
      </w:r>
      <w:r w:rsidR="000403DB">
        <w:rPr>
          <w:rFonts w:ascii="Arial" w:hAnsi="Arial" w:cs="Arial"/>
          <w:color w:val="000000" w:themeColor="text1"/>
        </w:rPr>
        <w:t xml:space="preserve">a </w:t>
      </w:r>
      <w:r w:rsidRPr="00731158">
        <w:rPr>
          <w:rFonts w:ascii="Arial" w:hAnsi="Arial" w:cs="Arial"/>
          <w:color w:val="000000" w:themeColor="text1"/>
        </w:rPr>
        <w:t xml:space="preserve">letter </w:t>
      </w:r>
      <w:r w:rsidR="000403DB">
        <w:rPr>
          <w:rFonts w:ascii="Arial" w:hAnsi="Arial" w:cs="Arial"/>
          <w:color w:val="000000" w:themeColor="text1"/>
        </w:rPr>
        <w:t xml:space="preserve">was </w:t>
      </w:r>
      <w:r w:rsidRPr="00731158">
        <w:rPr>
          <w:rFonts w:ascii="Arial" w:hAnsi="Arial" w:cs="Arial"/>
          <w:color w:val="000000" w:themeColor="text1"/>
        </w:rPr>
        <w:t xml:space="preserve">sent to notify SK of this at end of the month), </w:t>
      </w:r>
      <w:r w:rsidR="004241C8" w:rsidRPr="00731158">
        <w:rPr>
          <w:rFonts w:ascii="Arial" w:hAnsi="Arial" w:cs="Arial"/>
          <w:color w:val="000000" w:themeColor="text1"/>
        </w:rPr>
        <w:t>self-neglect</w:t>
      </w:r>
      <w:r w:rsidRPr="00731158">
        <w:rPr>
          <w:rFonts w:ascii="Arial" w:hAnsi="Arial" w:cs="Arial"/>
          <w:color w:val="000000" w:themeColor="text1"/>
        </w:rPr>
        <w:t xml:space="preserve"> </w:t>
      </w:r>
      <w:r w:rsidR="00115A8B">
        <w:rPr>
          <w:rFonts w:ascii="Arial" w:hAnsi="Arial" w:cs="Arial"/>
          <w:color w:val="000000" w:themeColor="text1"/>
        </w:rPr>
        <w:t>was also</w:t>
      </w:r>
      <w:r w:rsidRPr="00731158">
        <w:rPr>
          <w:rFonts w:ascii="Arial" w:hAnsi="Arial" w:cs="Arial"/>
          <w:color w:val="000000" w:themeColor="text1"/>
        </w:rPr>
        <w:t xml:space="preserve"> noted on </w:t>
      </w:r>
      <w:r w:rsidR="00115A8B">
        <w:rPr>
          <w:rFonts w:ascii="Arial" w:hAnsi="Arial" w:cs="Arial"/>
          <w:color w:val="000000" w:themeColor="text1"/>
        </w:rPr>
        <w:t xml:space="preserve">the records of this referral on </w:t>
      </w:r>
      <w:r w:rsidRPr="00731158">
        <w:rPr>
          <w:rFonts w:ascii="Arial" w:hAnsi="Arial" w:cs="Arial"/>
          <w:color w:val="000000" w:themeColor="text1"/>
        </w:rPr>
        <w:t xml:space="preserve">Mosaic and </w:t>
      </w:r>
      <w:r w:rsidR="00115A8B">
        <w:rPr>
          <w:rFonts w:ascii="Arial" w:hAnsi="Arial" w:cs="Arial"/>
          <w:color w:val="000000" w:themeColor="text1"/>
        </w:rPr>
        <w:t xml:space="preserve">the </w:t>
      </w:r>
      <w:r w:rsidRPr="00731158">
        <w:rPr>
          <w:rFonts w:ascii="Arial" w:hAnsi="Arial" w:cs="Arial"/>
          <w:color w:val="000000" w:themeColor="text1"/>
        </w:rPr>
        <w:t xml:space="preserve">OT considered re-referral for support services from ASC. MCIL worker contacted OT and ASC for update and OT duty suggested </w:t>
      </w:r>
      <w:r w:rsidR="00115A8B">
        <w:rPr>
          <w:rFonts w:ascii="Arial" w:hAnsi="Arial" w:cs="Arial"/>
          <w:color w:val="000000" w:themeColor="text1"/>
        </w:rPr>
        <w:t xml:space="preserve">that she </w:t>
      </w:r>
      <w:r w:rsidRPr="00731158">
        <w:rPr>
          <w:rFonts w:ascii="Arial" w:hAnsi="Arial" w:cs="Arial"/>
          <w:color w:val="000000" w:themeColor="text1"/>
        </w:rPr>
        <w:t>attend</w:t>
      </w:r>
      <w:r w:rsidR="00115A8B">
        <w:rPr>
          <w:rFonts w:ascii="Arial" w:hAnsi="Arial" w:cs="Arial"/>
          <w:color w:val="000000" w:themeColor="text1"/>
        </w:rPr>
        <w:t>ed</w:t>
      </w:r>
      <w:r w:rsidRPr="00731158">
        <w:rPr>
          <w:rFonts w:ascii="Arial" w:hAnsi="Arial" w:cs="Arial"/>
          <w:color w:val="000000" w:themeColor="text1"/>
        </w:rPr>
        <w:t xml:space="preserve"> the </w:t>
      </w:r>
      <w:r w:rsidR="00115A8B">
        <w:rPr>
          <w:rFonts w:ascii="Arial" w:hAnsi="Arial" w:cs="Arial"/>
          <w:color w:val="000000" w:themeColor="text1"/>
        </w:rPr>
        <w:t xml:space="preserve">next planned </w:t>
      </w:r>
      <w:r w:rsidRPr="00731158">
        <w:rPr>
          <w:rFonts w:ascii="Arial" w:hAnsi="Arial" w:cs="Arial"/>
          <w:color w:val="000000" w:themeColor="text1"/>
        </w:rPr>
        <w:t>home visit.</w:t>
      </w:r>
    </w:p>
    <w:p w14:paraId="4145BF0F" w14:textId="77777777" w:rsidR="00115A8B" w:rsidRDefault="00115A8B" w:rsidP="00F102F9">
      <w:pPr>
        <w:jc w:val="both"/>
        <w:rPr>
          <w:rFonts w:ascii="Arial" w:hAnsi="Arial" w:cs="Arial"/>
          <w:color w:val="000000" w:themeColor="text1"/>
        </w:rPr>
      </w:pPr>
    </w:p>
    <w:p w14:paraId="2BBF87C1" w14:textId="77777777" w:rsidR="00F102F9" w:rsidRPr="00731158" w:rsidRDefault="00F102F9" w:rsidP="00F102F9">
      <w:pPr>
        <w:jc w:val="both"/>
        <w:rPr>
          <w:rFonts w:ascii="Arial" w:hAnsi="Arial" w:cs="Arial"/>
          <w:color w:val="000000" w:themeColor="text1"/>
        </w:rPr>
      </w:pPr>
      <w:r w:rsidRPr="00731158">
        <w:rPr>
          <w:rFonts w:ascii="Arial" w:hAnsi="Arial" w:cs="Arial"/>
          <w:color w:val="000000" w:themeColor="text1"/>
        </w:rPr>
        <w:t xml:space="preserve"> Another call to LAS of similar content and outcome </w:t>
      </w:r>
      <w:r w:rsidR="00115A8B">
        <w:rPr>
          <w:rFonts w:ascii="Arial" w:hAnsi="Arial" w:cs="Arial"/>
          <w:color w:val="000000" w:themeColor="text1"/>
        </w:rPr>
        <w:t xml:space="preserve">as before, on this occasion she was </w:t>
      </w:r>
      <w:r w:rsidRPr="00731158">
        <w:rPr>
          <w:rFonts w:ascii="Arial" w:hAnsi="Arial" w:cs="Arial"/>
          <w:color w:val="000000" w:themeColor="text1"/>
        </w:rPr>
        <w:t xml:space="preserve">reported to be not admitted as </w:t>
      </w:r>
      <w:r w:rsidR="00115A8B">
        <w:rPr>
          <w:rFonts w:ascii="Arial" w:hAnsi="Arial" w:cs="Arial"/>
          <w:color w:val="000000" w:themeColor="text1"/>
        </w:rPr>
        <w:t xml:space="preserve">there were </w:t>
      </w:r>
      <w:r w:rsidRPr="00731158">
        <w:rPr>
          <w:rFonts w:ascii="Arial" w:hAnsi="Arial" w:cs="Arial"/>
          <w:color w:val="000000" w:themeColor="text1"/>
        </w:rPr>
        <w:t xml:space="preserve">no beds. </w:t>
      </w:r>
      <w:r w:rsidR="00115A8B">
        <w:rPr>
          <w:rFonts w:ascii="Arial" w:hAnsi="Arial" w:cs="Arial"/>
          <w:color w:val="000000" w:themeColor="text1"/>
        </w:rPr>
        <w:t xml:space="preserve">Her </w:t>
      </w:r>
      <w:r w:rsidRPr="00731158">
        <w:rPr>
          <w:rFonts w:ascii="Arial" w:hAnsi="Arial" w:cs="Arial"/>
          <w:color w:val="000000" w:themeColor="text1"/>
        </w:rPr>
        <w:t xml:space="preserve">GP visited </w:t>
      </w:r>
      <w:r w:rsidR="00115A8B">
        <w:rPr>
          <w:rFonts w:ascii="Arial" w:hAnsi="Arial" w:cs="Arial"/>
          <w:color w:val="000000" w:themeColor="text1"/>
        </w:rPr>
        <w:t>the next day</w:t>
      </w:r>
      <w:r w:rsidRPr="00731158">
        <w:rPr>
          <w:rFonts w:ascii="Arial" w:hAnsi="Arial" w:cs="Arial"/>
          <w:color w:val="000000" w:themeColor="text1"/>
        </w:rPr>
        <w:t xml:space="preserve">, </w:t>
      </w:r>
      <w:r w:rsidR="00647D6C">
        <w:rPr>
          <w:rFonts w:ascii="Arial" w:hAnsi="Arial" w:cs="Arial"/>
          <w:color w:val="000000" w:themeColor="text1"/>
        </w:rPr>
        <w:t xml:space="preserve">by chance </w:t>
      </w:r>
      <w:r w:rsidRPr="00731158">
        <w:rPr>
          <w:rFonts w:ascii="Arial" w:hAnsi="Arial" w:cs="Arial"/>
          <w:color w:val="000000" w:themeColor="text1"/>
        </w:rPr>
        <w:t>seeing another ambulance outside SKs property</w:t>
      </w:r>
      <w:r w:rsidR="00115A8B">
        <w:rPr>
          <w:rFonts w:ascii="Arial" w:hAnsi="Arial" w:cs="Arial"/>
          <w:color w:val="000000" w:themeColor="text1"/>
        </w:rPr>
        <w:t xml:space="preserve"> and </w:t>
      </w:r>
      <w:r w:rsidRPr="00731158">
        <w:rPr>
          <w:rFonts w:ascii="Arial" w:hAnsi="Arial" w:cs="Arial"/>
          <w:color w:val="000000" w:themeColor="text1"/>
        </w:rPr>
        <w:t xml:space="preserve">persuaded her to return to hospital as </w:t>
      </w:r>
      <w:r w:rsidR="00115A8B">
        <w:rPr>
          <w:rFonts w:ascii="Arial" w:hAnsi="Arial" w:cs="Arial"/>
          <w:color w:val="000000" w:themeColor="text1"/>
        </w:rPr>
        <w:t xml:space="preserve">the </w:t>
      </w:r>
      <w:r w:rsidRPr="00731158">
        <w:rPr>
          <w:rFonts w:ascii="Arial" w:hAnsi="Arial" w:cs="Arial"/>
          <w:color w:val="000000" w:themeColor="text1"/>
        </w:rPr>
        <w:t xml:space="preserve">oedema on </w:t>
      </w:r>
      <w:r w:rsidR="00115A8B">
        <w:rPr>
          <w:rFonts w:ascii="Arial" w:hAnsi="Arial" w:cs="Arial"/>
          <w:color w:val="000000" w:themeColor="text1"/>
        </w:rPr>
        <w:t xml:space="preserve">her </w:t>
      </w:r>
      <w:r w:rsidRPr="00731158">
        <w:rPr>
          <w:rFonts w:ascii="Arial" w:hAnsi="Arial" w:cs="Arial"/>
          <w:color w:val="000000" w:themeColor="text1"/>
        </w:rPr>
        <w:t xml:space="preserve">leg </w:t>
      </w:r>
      <w:r w:rsidR="00115A8B">
        <w:rPr>
          <w:rFonts w:ascii="Arial" w:hAnsi="Arial" w:cs="Arial"/>
          <w:color w:val="000000" w:themeColor="text1"/>
        </w:rPr>
        <w:t xml:space="preserve">was </w:t>
      </w:r>
      <w:r w:rsidRPr="00731158">
        <w:rPr>
          <w:rFonts w:ascii="Arial" w:hAnsi="Arial" w:cs="Arial"/>
          <w:color w:val="000000" w:themeColor="text1"/>
        </w:rPr>
        <w:t xml:space="preserve">worse, </w:t>
      </w:r>
      <w:r w:rsidR="00115A8B">
        <w:rPr>
          <w:rFonts w:ascii="Arial" w:hAnsi="Arial" w:cs="Arial"/>
          <w:color w:val="000000" w:themeColor="text1"/>
        </w:rPr>
        <w:t xml:space="preserve">as was her </w:t>
      </w:r>
      <w:r w:rsidRPr="00731158">
        <w:rPr>
          <w:rFonts w:ascii="Arial" w:hAnsi="Arial" w:cs="Arial"/>
          <w:color w:val="000000" w:themeColor="text1"/>
        </w:rPr>
        <w:t>distended abdomen and jaundice</w:t>
      </w:r>
      <w:r w:rsidR="00115A8B">
        <w:rPr>
          <w:rFonts w:ascii="Arial" w:hAnsi="Arial" w:cs="Arial"/>
          <w:color w:val="000000" w:themeColor="text1"/>
        </w:rPr>
        <w:t>.</w:t>
      </w:r>
      <w:r w:rsidRPr="00731158">
        <w:rPr>
          <w:rFonts w:ascii="Arial" w:hAnsi="Arial" w:cs="Arial"/>
          <w:color w:val="000000" w:themeColor="text1"/>
        </w:rPr>
        <w:t xml:space="preserve"> </w:t>
      </w:r>
      <w:r w:rsidR="00115A8B">
        <w:rPr>
          <w:rFonts w:ascii="Arial" w:hAnsi="Arial" w:cs="Arial"/>
          <w:color w:val="000000" w:themeColor="text1"/>
        </w:rPr>
        <w:t>S</w:t>
      </w:r>
      <w:r w:rsidRPr="00731158">
        <w:rPr>
          <w:rFonts w:ascii="Arial" w:hAnsi="Arial" w:cs="Arial"/>
          <w:color w:val="000000" w:themeColor="text1"/>
        </w:rPr>
        <w:t xml:space="preserve">he was discharged again after being seen in ED, </w:t>
      </w:r>
      <w:r w:rsidR="00115A8B">
        <w:rPr>
          <w:rFonts w:ascii="Arial" w:hAnsi="Arial" w:cs="Arial"/>
          <w:color w:val="000000" w:themeColor="text1"/>
        </w:rPr>
        <w:t xml:space="preserve">she was </w:t>
      </w:r>
      <w:r w:rsidRPr="00731158">
        <w:rPr>
          <w:rFonts w:ascii="Arial" w:hAnsi="Arial" w:cs="Arial"/>
          <w:color w:val="000000" w:themeColor="text1"/>
        </w:rPr>
        <w:t xml:space="preserve">given IV antibiotics for leg </w:t>
      </w:r>
      <w:r w:rsidR="001E44B2" w:rsidRPr="00731158">
        <w:rPr>
          <w:rFonts w:ascii="Arial" w:hAnsi="Arial" w:cs="Arial"/>
          <w:color w:val="000000" w:themeColor="text1"/>
        </w:rPr>
        <w:t>cellulitis</w:t>
      </w:r>
      <w:r w:rsidRPr="00731158">
        <w:rPr>
          <w:rFonts w:ascii="Arial" w:hAnsi="Arial" w:cs="Arial"/>
          <w:color w:val="000000" w:themeColor="text1"/>
        </w:rPr>
        <w:t xml:space="preserve">. SK called LAS again in the afternoon but advised to take medication and call again if things got worse. </w:t>
      </w:r>
    </w:p>
    <w:p w14:paraId="6DC7C0C4" w14:textId="77777777" w:rsidR="00F102F9" w:rsidRPr="00731158" w:rsidRDefault="00F102F9" w:rsidP="00F102F9">
      <w:pPr>
        <w:jc w:val="both"/>
        <w:rPr>
          <w:rFonts w:ascii="Arial" w:hAnsi="Arial" w:cs="Arial"/>
          <w:color w:val="000000" w:themeColor="text1"/>
        </w:rPr>
      </w:pPr>
    </w:p>
    <w:p w14:paraId="233B0E40" w14:textId="77777777" w:rsidR="00F102F9" w:rsidRDefault="00F102F9" w:rsidP="00F102F9">
      <w:pPr>
        <w:jc w:val="both"/>
        <w:rPr>
          <w:rFonts w:ascii="Arial" w:hAnsi="Arial" w:cs="Arial"/>
          <w:color w:val="000000" w:themeColor="text1"/>
        </w:rPr>
      </w:pPr>
      <w:r w:rsidRPr="00731158">
        <w:rPr>
          <w:rFonts w:ascii="Arial" w:hAnsi="Arial" w:cs="Arial"/>
          <w:color w:val="000000" w:themeColor="text1"/>
        </w:rPr>
        <w:t>Her GP visited on 12/01/18 with Community Matron</w:t>
      </w:r>
      <w:r w:rsidR="005573C6">
        <w:rPr>
          <w:rFonts w:ascii="Arial" w:hAnsi="Arial" w:cs="Arial"/>
          <w:color w:val="000000" w:themeColor="text1"/>
        </w:rPr>
        <w:t xml:space="preserve">, noting more </w:t>
      </w:r>
      <w:r w:rsidR="004241C8" w:rsidRPr="00731158">
        <w:rPr>
          <w:rFonts w:ascii="Arial" w:hAnsi="Arial" w:cs="Arial"/>
          <w:color w:val="000000" w:themeColor="text1"/>
        </w:rPr>
        <w:t>self-neglect</w:t>
      </w:r>
      <w:r w:rsidRPr="00731158">
        <w:rPr>
          <w:rFonts w:ascii="Arial" w:hAnsi="Arial" w:cs="Arial"/>
          <w:color w:val="000000" w:themeColor="text1"/>
        </w:rPr>
        <w:t xml:space="preserve">, </w:t>
      </w:r>
      <w:r w:rsidR="005573C6">
        <w:rPr>
          <w:rFonts w:ascii="Arial" w:hAnsi="Arial" w:cs="Arial"/>
          <w:color w:val="000000" w:themeColor="text1"/>
        </w:rPr>
        <w:t xml:space="preserve">with </w:t>
      </w:r>
      <w:r w:rsidR="004241C8" w:rsidRPr="00731158">
        <w:rPr>
          <w:rFonts w:ascii="Arial" w:hAnsi="Arial" w:cs="Arial"/>
          <w:color w:val="000000" w:themeColor="text1"/>
        </w:rPr>
        <w:t>faeces</w:t>
      </w:r>
      <w:r w:rsidRPr="00731158">
        <w:rPr>
          <w:rFonts w:ascii="Arial" w:hAnsi="Arial" w:cs="Arial"/>
          <w:color w:val="000000" w:themeColor="text1"/>
        </w:rPr>
        <w:t xml:space="preserve"> in </w:t>
      </w:r>
      <w:r w:rsidR="005573C6">
        <w:rPr>
          <w:rFonts w:ascii="Arial" w:hAnsi="Arial" w:cs="Arial"/>
          <w:color w:val="000000" w:themeColor="text1"/>
        </w:rPr>
        <w:t xml:space="preserve">her </w:t>
      </w:r>
      <w:r w:rsidRPr="00731158">
        <w:rPr>
          <w:rFonts w:ascii="Arial" w:hAnsi="Arial" w:cs="Arial"/>
          <w:color w:val="000000" w:themeColor="text1"/>
        </w:rPr>
        <w:t>living room, v messy</w:t>
      </w:r>
      <w:r w:rsidR="005573C6">
        <w:rPr>
          <w:rFonts w:ascii="Arial" w:hAnsi="Arial" w:cs="Arial"/>
          <w:color w:val="000000" w:themeColor="text1"/>
        </w:rPr>
        <w:t xml:space="preserve"> house.</w:t>
      </w:r>
      <w:r w:rsidR="00647D6C">
        <w:rPr>
          <w:rFonts w:ascii="Arial" w:hAnsi="Arial" w:cs="Arial"/>
          <w:color w:val="000000" w:themeColor="text1"/>
        </w:rPr>
        <w:t xml:space="preserve"> GP then</w:t>
      </w:r>
      <w:r w:rsidRPr="00731158">
        <w:rPr>
          <w:rFonts w:ascii="Arial" w:hAnsi="Arial" w:cs="Arial"/>
          <w:color w:val="000000" w:themeColor="text1"/>
        </w:rPr>
        <w:t xml:space="preserve"> left a letter at her address for </w:t>
      </w:r>
      <w:r w:rsidR="00647D6C">
        <w:rPr>
          <w:rFonts w:ascii="Arial" w:hAnsi="Arial" w:cs="Arial"/>
          <w:color w:val="000000" w:themeColor="text1"/>
        </w:rPr>
        <w:t xml:space="preserve">the LAS to </w:t>
      </w:r>
      <w:r w:rsidR="005573C6">
        <w:rPr>
          <w:rFonts w:ascii="Arial" w:hAnsi="Arial" w:cs="Arial"/>
          <w:color w:val="000000" w:themeColor="text1"/>
        </w:rPr>
        <w:t xml:space="preserve">advise them to </w:t>
      </w:r>
      <w:r w:rsidR="00647D6C">
        <w:rPr>
          <w:rFonts w:ascii="Arial" w:hAnsi="Arial" w:cs="Arial"/>
          <w:color w:val="000000" w:themeColor="text1"/>
        </w:rPr>
        <w:t xml:space="preserve">take </w:t>
      </w:r>
      <w:r w:rsidRPr="00731158">
        <w:rPr>
          <w:rFonts w:ascii="Arial" w:hAnsi="Arial" w:cs="Arial"/>
          <w:color w:val="000000" w:themeColor="text1"/>
        </w:rPr>
        <w:t>her to Croydon University Hospital, not St Georges and recommended MHA assessment in hospital</w:t>
      </w:r>
      <w:r w:rsidR="00460510">
        <w:rPr>
          <w:rFonts w:ascii="Arial" w:hAnsi="Arial" w:cs="Arial"/>
          <w:color w:val="000000" w:themeColor="text1"/>
        </w:rPr>
        <w:t xml:space="preserve">. </w:t>
      </w:r>
      <w:r w:rsidRPr="00731158">
        <w:rPr>
          <w:rFonts w:ascii="Arial" w:hAnsi="Arial" w:cs="Arial"/>
          <w:color w:val="000000" w:themeColor="text1"/>
        </w:rPr>
        <w:t xml:space="preserve">LAS </w:t>
      </w:r>
      <w:r w:rsidR="005573C6">
        <w:rPr>
          <w:rFonts w:ascii="Arial" w:hAnsi="Arial" w:cs="Arial"/>
          <w:color w:val="000000" w:themeColor="text1"/>
        </w:rPr>
        <w:t xml:space="preserve">were </w:t>
      </w:r>
      <w:r w:rsidRPr="00731158">
        <w:rPr>
          <w:rFonts w:ascii="Arial" w:hAnsi="Arial" w:cs="Arial"/>
          <w:color w:val="000000" w:themeColor="text1"/>
        </w:rPr>
        <w:t xml:space="preserve">called again later that day </w:t>
      </w:r>
      <w:r w:rsidR="005573C6">
        <w:rPr>
          <w:rFonts w:ascii="Arial" w:hAnsi="Arial" w:cs="Arial"/>
          <w:color w:val="000000" w:themeColor="text1"/>
        </w:rPr>
        <w:t xml:space="preserve">by SK </w:t>
      </w:r>
      <w:r w:rsidRPr="00731158">
        <w:rPr>
          <w:rFonts w:ascii="Arial" w:hAnsi="Arial" w:cs="Arial"/>
          <w:color w:val="000000" w:themeColor="text1"/>
        </w:rPr>
        <w:t xml:space="preserve">and she was taken to CUH. She was seen to have swellings of both legs, more pain and IV antibiotics </w:t>
      </w:r>
      <w:r w:rsidR="005573C6">
        <w:rPr>
          <w:rFonts w:ascii="Arial" w:hAnsi="Arial" w:cs="Arial"/>
          <w:color w:val="000000" w:themeColor="text1"/>
        </w:rPr>
        <w:t xml:space="preserve">were </w:t>
      </w:r>
      <w:r w:rsidRPr="00731158">
        <w:rPr>
          <w:rFonts w:ascii="Arial" w:hAnsi="Arial" w:cs="Arial"/>
          <w:color w:val="000000" w:themeColor="text1"/>
        </w:rPr>
        <w:t xml:space="preserve">given again and again </w:t>
      </w:r>
      <w:r w:rsidR="005573C6">
        <w:rPr>
          <w:rFonts w:ascii="Arial" w:hAnsi="Arial" w:cs="Arial"/>
          <w:color w:val="000000" w:themeColor="text1"/>
        </w:rPr>
        <w:t xml:space="preserve">she was </w:t>
      </w:r>
      <w:r w:rsidRPr="00731158">
        <w:rPr>
          <w:rFonts w:ascii="Arial" w:hAnsi="Arial" w:cs="Arial"/>
          <w:color w:val="000000" w:themeColor="text1"/>
        </w:rPr>
        <w:t>discharged. A further 2 calls by SK to LAS that day did not result in hospital, following advice from LAS frequent caller team. Another similar call on 14/01/18 where SK was recorded as being covered in f</w:t>
      </w:r>
      <w:r w:rsidR="00460510">
        <w:rPr>
          <w:rFonts w:ascii="Arial" w:hAnsi="Arial" w:cs="Arial"/>
          <w:color w:val="000000" w:themeColor="text1"/>
        </w:rPr>
        <w:t>a</w:t>
      </w:r>
      <w:r w:rsidRPr="00731158">
        <w:rPr>
          <w:rFonts w:ascii="Arial" w:hAnsi="Arial" w:cs="Arial"/>
          <w:color w:val="000000" w:themeColor="text1"/>
        </w:rPr>
        <w:t>eces and declined hospital, but agreed to LAS raising a welfare concern with ASC.</w:t>
      </w:r>
      <w:r w:rsidR="00262D6E">
        <w:rPr>
          <w:rFonts w:ascii="Arial" w:hAnsi="Arial" w:cs="Arial"/>
          <w:color w:val="000000" w:themeColor="text1"/>
        </w:rPr>
        <w:t xml:space="preserve"> </w:t>
      </w:r>
      <w:r w:rsidRPr="00731158">
        <w:rPr>
          <w:rFonts w:ascii="Arial" w:hAnsi="Arial" w:cs="Arial"/>
          <w:color w:val="000000" w:themeColor="text1"/>
        </w:rPr>
        <w:t xml:space="preserve">ASC spoke to GP the following day after </w:t>
      </w:r>
      <w:r w:rsidR="00262D6E">
        <w:rPr>
          <w:rFonts w:ascii="Arial" w:hAnsi="Arial" w:cs="Arial"/>
          <w:color w:val="000000" w:themeColor="text1"/>
        </w:rPr>
        <w:t xml:space="preserve">this </w:t>
      </w:r>
      <w:r w:rsidRPr="00731158">
        <w:rPr>
          <w:rFonts w:ascii="Arial" w:hAnsi="Arial" w:cs="Arial"/>
          <w:color w:val="000000" w:themeColor="text1"/>
        </w:rPr>
        <w:t>welfare concern, said SK needed another GP review before ASC could get involved (unclear why)</w:t>
      </w:r>
      <w:r w:rsidR="00262D6E">
        <w:rPr>
          <w:rFonts w:ascii="Arial" w:hAnsi="Arial" w:cs="Arial"/>
          <w:color w:val="000000" w:themeColor="text1"/>
        </w:rPr>
        <w:t>. Another visit by her</w:t>
      </w:r>
      <w:r w:rsidRPr="00731158">
        <w:rPr>
          <w:rFonts w:ascii="Arial" w:hAnsi="Arial" w:cs="Arial"/>
          <w:color w:val="000000" w:themeColor="text1"/>
        </w:rPr>
        <w:t xml:space="preserve"> GP noted worse </w:t>
      </w:r>
      <w:r w:rsidR="004241C8" w:rsidRPr="00731158">
        <w:rPr>
          <w:rFonts w:ascii="Arial" w:hAnsi="Arial" w:cs="Arial"/>
          <w:color w:val="000000" w:themeColor="text1"/>
        </w:rPr>
        <w:t>self-neglect</w:t>
      </w:r>
      <w:r w:rsidRPr="00731158">
        <w:rPr>
          <w:rFonts w:ascii="Arial" w:hAnsi="Arial" w:cs="Arial"/>
          <w:color w:val="000000" w:themeColor="text1"/>
        </w:rPr>
        <w:t xml:space="preserve"> </w:t>
      </w:r>
      <w:r w:rsidR="004241C8" w:rsidRPr="00731158">
        <w:rPr>
          <w:rFonts w:ascii="Arial" w:hAnsi="Arial" w:cs="Arial"/>
          <w:color w:val="000000" w:themeColor="text1"/>
        </w:rPr>
        <w:t>faecal</w:t>
      </w:r>
      <w:r w:rsidRPr="00731158">
        <w:rPr>
          <w:rFonts w:ascii="Arial" w:hAnsi="Arial" w:cs="Arial"/>
          <w:color w:val="000000" w:themeColor="text1"/>
        </w:rPr>
        <w:t xml:space="preserve"> incontinence and again need</w:t>
      </w:r>
      <w:r w:rsidR="00262D6E">
        <w:rPr>
          <w:rFonts w:ascii="Arial" w:hAnsi="Arial" w:cs="Arial"/>
          <w:color w:val="000000" w:themeColor="text1"/>
        </w:rPr>
        <w:t>ing</w:t>
      </w:r>
      <w:r w:rsidRPr="00731158">
        <w:rPr>
          <w:rFonts w:ascii="Arial" w:hAnsi="Arial" w:cs="Arial"/>
          <w:color w:val="000000" w:themeColor="text1"/>
        </w:rPr>
        <w:t xml:space="preserve"> to go back to hospital, </w:t>
      </w:r>
      <w:r w:rsidR="00262D6E">
        <w:rPr>
          <w:rFonts w:ascii="Arial" w:hAnsi="Arial" w:cs="Arial"/>
          <w:color w:val="000000" w:themeColor="text1"/>
        </w:rPr>
        <w:t xml:space="preserve">an </w:t>
      </w:r>
      <w:r w:rsidRPr="00731158">
        <w:rPr>
          <w:rFonts w:ascii="Arial" w:hAnsi="Arial" w:cs="Arial"/>
          <w:color w:val="000000" w:themeColor="text1"/>
        </w:rPr>
        <w:t xml:space="preserve">ambulance </w:t>
      </w:r>
      <w:r w:rsidR="00262D6E">
        <w:rPr>
          <w:rFonts w:ascii="Arial" w:hAnsi="Arial" w:cs="Arial"/>
          <w:color w:val="000000" w:themeColor="text1"/>
        </w:rPr>
        <w:t xml:space="preserve">was </w:t>
      </w:r>
      <w:r w:rsidRPr="00731158">
        <w:rPr>
          <w:rFonts w:ascii="Arial" w:hAnsi="Arial" w:cs="Arial"/>
          <w:color w:val="000000" w:themeColor="text1"/>
        </w:rPr>
        <w:t xml:space="preserve">called to take her back to CUH </w:t>
      </w:r>
      <w:r w:rsidR="00460510">
        <w:rPr>
          <w:rFonts w:ascii="Arial" w:hAnsi="Arial" w:cs="Arial"/>
          <w:color w:val="000000" w:themeColor="text1"/>
        </w:rPr>
        <w:t xml:space="preserve">where she </w:t>
      </w:r>
      <w:r w:rsidRPr="00731158">
        <w:rPr>
          <w:rFonts w:ascii="Arial" w:hAnsi="Arial" w:cs="Arial"/>
          <w:color w:val="000000" w:themeColor="text1"/>
        </w:rPr>
        <w:t xml:space="preserve">was </w:t>
      </w:r>
      <w:r w:rsidR="00313429">
        <w:rPr>
          <w:rFonts w:ascii="Arial" w:hAnsi="Arial" w:cs="Arial"/>
          <w:color w:val="000000" w:themeColor="text1"/>
        </w:rPr>
        <w:t xml:space="preserve">finally </w:t>
      </w:r>
      <w:r w:rsidRPr="00731158">
        <w:rPr>
          <w:rFonts w:ascii="Arial" w:hAnsi="Arial" w:cs="Arial"/>
          <w:color w:val="000000" w:themeColor="text1"/>
        </w:rPr>
        <w:t>admitted.</w:t>
      </w:r>
    </w:p>
    <w:p w14:paraId="2B9E6838" w14:textId="77777777" w:rsidR="00F102F9" w:rsidRPr="00731158" w:rsidRDefault="00F102F9" w:rsidP="00F102F9">
      <w:pPr>
        <w:jc w:val="both"/>
        <w:rPr>
          <w:rFonts w:ascii="Arial" w:hAnsi="Arial" w:cs="Arial"/>
          <w:b/>
          <w:bCs/>
          <w:color w:val="000000" w:themeColor="text1"/>
        </w:rPr>
      </w:pPr>
    </w:p>
    <w:p w14:paraId="7711044E" w14:textId="77777777" w:rsidR="00F102F9" w:rsidRPr="00F102F9" w:rsidRDefault="00F102F9" w:rsidP="00F102F9">
      <w:pPr>
        <w:widowControl w:val="0"/>
        <w:autoSpaceDE w:val="0"/>
        <w:autoSpaceDN w:val="0"/>
        <w:jc w:val="both"/>
        <w:rPr>
          <w:rFonts w:ascii="Arial" w:hAnsi="Arial" w:cs="Arial"/>
          <w:b/>
          <w:bCs/>
        </w:rPr>
      </w:pPr>
    </w:p>
    <w:p w14:paraId="62DF2DFA" w14:textId="77777777" w:rsidR="00F102F9" w:rsidRPr="00F102F9" w:rsidRDefault="00100947" w:rsidP="00F102F9">
      <w:pPr>
        <w:jc w:val="both"/>
        <w:rPr>
          <w:rFonts w:ascii="Arial" w:hAnsi="Arial" w:cs="Arial"/>
          <w:b/>
          <w:bCs/>
        </w:rPr>
      </w:pPr>
      <w:r>
        <w:rPr>
          <w:rFonts w:ascii="Arial" w:hAnsi="Arial" w:cs="Arial"/>
          <w:b/>
          <w:bCs/>
        </w:rPr>
        <w:t>2.6.</w:t>
      </w:r>
      <w:r>
        <w:rPr>
          <w:rFonts w:ascii="Arial" w:hAnsi="Arial" w:cs="Arial"/>
          <w:b/>
          <w:bCs/>
        </w:rPr>
        <w:tab/>
      </w:r>
      <w:r w:rsidR="00F102F9" w:rsidRPr="00F102F9">
        <w:rPr>
          <w:rFonts w:ascii="Arial" w:hAnsi="Arial" w:cs="Arial"/>
          <w:b/>
          <w:bCs/>
        </w:rPr>
        <w:t>KPE 6 (15/01/18-10/02/18)</w:t>
      </w:r>
    </w:p>
    <w:p w14:paraId="26F3C396" w14:textId="77777777" w:rsidR="00F102F9" w:rsidRPr="002801AD" w:rsidRDefault="00F102F9" w:rsidP="00F102F9">
      <w:pPr>
        <w:jc w:val="both"/>
        <w:rPr>
          <w:rFonts w:ascii="Arial" w:hAnsi="Arial" w:cs="Arial"/>
        </w:rPr>
      </w:pPr>
      <w:r w:rsidRPr="002801AD">
        <w:rPr>
          <w:rFonts w:ascii="Arial" w:hAnsi="Arial" w:cs="Arial"/>
        </w:rPr>
        <w:t xml:space="preserve">SK attended Croydon hospital with </w:t>
      </w:r>
      <w:r w:rsidR="002801AD" w:rsidRPr="002801AD">
        <w:rPr>
          <w:rFonts w:ascii="Arial" w:hAnsi="Arial" w:cs="Arial"/>
        </w:rPr>
        <w:t>diarrhoea</w:t>
      </w:r>
      <w:r w:rsidRPr="002801AD">
        <w:rPr>
          <w:rFonts w:ascii="Arial" w:hAnsi="Arial" w:cs="Arial"/>
        </w:rPr>
        <w:t>, pain</w:t>
      </w:r>
      <w:r w:rsidR="00262D6E">
        <w:rPr>
          <w:rFonts w:ascii="Arial" w:hAnsi="Arial" w:cs="Arial"/>
        </w:rPr>
        <w:t xml:space="preserve"> and </w:t>
      </w:r>
      <w:r w:rsidRPr="002801AD">
        <w:rPr>
          <w:rFonts w:ascii="Arial" w:hAnsi="Arial" w:cs="Arial"/>
        </w:rPr>
        <w:t xml:space="preserve">worse </w:t>
      </w:r>
      <w:r w:rsidR="002801AD">
        <w:rPr>
          <w:rFonts w:ascii="Arial" w:hAnsi="Arial" w:cs="Arial"/>
        </w:rPr>
        <w:t xml:space="preserve">abdominal </w:t>
      </w:r>
      <w:r w:rsidRPr="002801AD">
        <w:rPr>
          <w:rFonts w:ascii="Arial" w:hAnsi="Arial" w:cs="Arial"/>
        </w:rPr>
        <w:t xml:space="preserve">swelling, </w:t>
      </w:r>
      <w:r w:rsidR="002801AD">
        <w:rPr>
          <w:rFonts w:ascii="Arial" w:hAnsi="Arial" w:cs="Arial"/>
        </w:rPr>
        <w:t xml:space="preserve">she </w:t>
      </w:r>
      <w:r w:rsidRPr="002801AD">
        <w:rPr>
          <w:rFonts w:ascii="Arial" w:hAnsi="Arial" w:cs="Arial"/>
        </w:rPr>
        <w:t xml:space="preserve">had a CT scan as </w:t>
      </w:r>
      <w:r w:rsidR="002801AD">
        <w:rPr>
          <w:rFonts w:ascii="Arial" w:hAnsi="Arial" w:cs="Arial"/>
        </w:rPr>
        <w:t xml:space="preserve">was </w:t>
      </w:r>
      <w:r w:rsidRPr="002801AD">
        <w:rPr>
          <w:rFonts w:ascii="Arial" w:hAnsi="Arial" w:cs="Arial"/>
        </w:rPr>
        <w:t xml:space="preserve">now unable to mobilise, </w:t>
      </w:r>
      <w:r w:rsidR="002801AD">
        <w:rPr>
          <w:rFonts w:ascii="Arial" w:hAnsi="Arial" w:cs="Arial"/>
        </w:rPr>
        <w:t xml:space="preserve">her </w:t>
      </w:r>
      <w:r w:rsidRPr="002801AD">
        <w:rPr>
          <w:rFonts w:ascii="Arial" w:hAnsi="Arial" w:cs="Arial"/>
        </w:rPr>
        <w:t xml:space="preserve">ascites </w:t>
      </w:r>
      <w:r w:rsidR="002801AD">
        <w:rPr>
          <w:rFonts w:ascii="Arial" w:hAnsi="Arial" w:cs="Arial"/>
        </w:rPr>
        <w:t xml:space="preserve">were </w:t>
      </w:r>
      <w:r w:rsidRPr="002801AD">
        <w:rPr>
          <w:rFonts w:ascii="Arial" w:hAnsi="Arial" w:cs="Arial"/>
        </w:rPr>
        <w:t xml:space="preserve">worse and </w:t>
      </w:r>
      <w:r w:rsidR="002801AD">
        <w:rPr>
          <w:rFonts w:ascii="Arial" w:hAnsi="Arial" w:cs="Arial"/>
        </w:rPr>
        <w:t xml:space="preserve">she was </w:t>
      </w:r>
      <w:r w:rsidRPr="002801AD">
        <w:rPr>
          <w:rFonts w:ascii="Arial" w:hAnsi="Arial" w:cs="Arial"/>
        </w:rPr>
        <w:t>amenable to drainage</w:t>
      </w:r>
      <w:r w:rsidR="002801AD">
        <w:rPr>
          <w:rFonts w:ascii="Arial" w:hAnsi="Arial" w:cs="Arial"/>
        </w:rPr>
        <w:t>. S</w:t>
      </w:r>
      <w:r w:rsidRPr="002801AD">
        <w:rPr>
          <w:rFonts w:ascii="Arial" w:hAnsi="Arial" w:cs="Arial"/>
        </w:rPr>
        <w:t xml:space="preserve">he </w:t>
      </w:r>
      <w:r w:rsidR="002801AD">
        <w:rPr>
          <w:rFonts w:ascii="Arial" w:hAnsi="Arial" w:cs="Arial"/>
        </w:rPr>
        <w:t xml:space="preserve">was </w:t>
      </w:r>
      <w:r w:rsidRPr="002801AD">
        <w:rPr>
          <w:rFonts w:ascii="Arial" w:hAnsi="Arial" w:cs="Arial"/>
        </w:rPr>
        <w:t xml:space="preserve"> admitted to </w:t>
      </w:r>
      <w:r w:rsidR="002801AD">
        <w:rPr>
          <w:rFonts w:ascii="Arial" w:hAnsi="Arial" w:cs="Arial"/>
        </w:rPr>
        <w:t xml:space="preserve">a </w:t>
      </w:r>
      <w:r w:rsidRPr="002801AD">
        <w:rPr>
          <w:rFonts w:ascii="Arial" w:hAnsi="Arial" w:cs="Arial"/>
        </w:rPr>
        <w:t>Medical Assessment ward, where she ha</w:t>
      </w:r>
      <w:r w:rsidR="002801AD">
        <w:rPr>
          <w:rFonts w:ascii="Arial" w:hAnsi="Arial" w:cs="Arial"/>
        </w:rPr>
        <w:t>d</w:t>
      </w:r>
      <w:r w:rsidRPr="002801AD">
        <w:rPr>
          <w:rFonts w:ascii="Arial" w:hAnsi="Arial" w:cs="Arial"/>
        </w:rPr>
        <w:t xml:space="preserve"> a chest x</w:t>
      </w:r>
      <w:r w:rsidR="002801AD">
        <w:rPr>
          <w:rFonts w:ascii="Arial" w:hAnsi="Arial" w:cs="Arial"/>
        </w:rPr>
        <w:t>-</w:t>
      </w:r>
      <w:r w:rsidRPr="002801AD">
        <w:rPr>
          <w:rFonts w:ascii="Arial" w:hAnsi="Arial" w:cs="Arial"/>
        </w:rPr>
        <w:t>ray</w:t>
      </w:r>
      <w:r w:rsidR="002801AD">
        <w:rPr>
          <w:rFonts w:ascii="Arial" w:hAnsi="Arial" w:cs="Arial"/>
        </w:rPr>
        <w:t>,</w:t>
      </w:r>
      <w:r w:rsidRPr="002801AD">
        <w:rPr>
          <w:rFonts w:ascii="Arial" w:hAnsi="Arial" w:cs="Arial"/>
        </w:rPr>
        <w:t xml:space="preserve"> showing some abnormality of her right lung. She </w:t>
      </w:r>
      <w:r w:rsidR="002801AD">
        <w:rPr>
          <w:rFonts w:ascii="Arial" w:hAnsi="Arial" w:cs="Arial"/>
        </w:rPr>
        <w:t>wa</w:t>
      </w:r>
      <w:r w:rsidRPr="002801AD">
        <w:rPr>
          <w:rFonts w:ascii="Arial" w:hAnsi="Arial" w:cs="Arial"/>
        </w:rPr>
        <w:t xml:space="preserve">s reviewed by </w:t>
      </w:r>
      <w:r w:rsidR="002801AD">
        <w:rPr>
          <w:rFonts w:ascii="Arial" w:hAnsi="Arial" w:cs="Arial"/>
        </w:rPr>
        <w:t xml:space="preserve">a </w:t>
      </w:r>
      <w:r w:rsidRPr="002801AD">
        <w:rPr>
          <w:rFonts w:ascii="Arial" w:hAnsi="Arial" w:cs="Arial"/>
        </w:rPr>
        <w:t xml:space="preserve">ward doctor, prescribed medication and referred for a gastro assessment. This led to a treatment plan and a transfer to another ward at CUH. </w:t>
      </w:r>
      <w:r w:rsidR="002801AD" w:rsidRPr="002801AD">
        <w:rPr>
          <w:rFonts w:ascii="Arial" w:hAnsi="Arial" w:cs="Arial"/>
        </w:rPr>
        <w:t>Pharmacist</w:t>
      </w:r>
      <w:r w:rsidRPr="002801AD">
        <w:rPr>
          <w:rFonts w:ascii="Arial" w:hAnsi="Arial" w:cs="Arial"/>
        </w:rPr>
        <w:t xml:space="preserve"> noted her history of non-</w:t>
      </w:r>
      <w:r w:rsidR="002801AD" w:rsidRPr="002801AD">
        <w:rPr>
          <w:rFonts w:ascii="Arial" w:hAnsi="Arial" w:cs="Arial"/>
        </w:rPr>
        <w:t>compliance</w:t>
      </w:r>
      <w:r w:rsidRPr="002801AD">
        <w:rPr>
          <w:rFonts w:ascii="Arial" w:hAnsi="Arial" w:cs="Arial"/>
        </w:rPr>
        <w:t xml:space="preserve"> with medication and need for support for this on discharge.</w:t>
      </w:r>
    </w:p>
    <w:p w14:paraId="70A31D51" w14:textId="77777777" w:rsidR="00F102F9" w:rsidRPr="002801AD" w:rsidRDefault="00F102F9" w:rsidP="00F102F9">
      <w:pPr>
        <w:jc w:val="both"/>
        <w:rPr>
          <w:rFonts w:ascii="Arial" w:hAnsi="Arial" w:cs="Arial"/>
        </w:rPr>
      </w:pPr>
    </w:p>
    <w:p w14:paraId="3CA8A5BC" w14:textId="77777777" w:rsidR="00F102F9" w:rsidRPr="002801AD" w:rsidRDefault="00F102F9" w:rsidP="00F102F9">
      <w:pPr>
        <w:jc w:val="both"/>
        <w:rPr>
          <w:rFonts w:ascii="Arial" w:hAnsi="Arial" w:cs="Arial"/>
        </w:rPr>
      </w:pPr>
      <w:r w:rsidRPr="002801AD">
        <w:rPr>
          <w:rFonts w:ascii="Arial" w:hAnsi="Arial" w:cs="Arial"/>
        </w:rPr>
        <w:lastRenderedPageBreak/>
        <w:t xml:space="preserve">Notes from MAT after </w:t>
      </w:r>
      <w:r w:rsidR="00262D6E">
        <w:rPr>
          <w:rFonts w:ascii="Arial" w:hAnsi="Arial" w:cs="Arial"/>
        </w:rPr>
        <w:t xml:space="preserve">the </w:t>
      </w:r>
      <w:r w:rsidRPr="002801AD">
        <w:rPr>
          <w:rFonts w:ascii="Arial" w:hAnsi="Arial" w:cs="Arial"/>
        </w:rPr>
        <w:t xml:space="preserve">GP </w:t>
      </w:r>
      <w:r w:rsidR="00D867C0">
        <w:rPr>
          <w:rFonts w:ascii="Arial" w:hAnsi="Arial" w:cs="Arial"/>
        </w:rPr>
        <w:t xml:space="preserve">made a </w:t>
      </w:r>
      <w:r w:rsidRPr="002801AD">
        <w:rPr>
          <w:rFonts w:ascii="Arial" w:hAnsi="Arial" w:cs="Arial"/>
        </w:rPr>
        <w:t xml:space="preserve">re-referral for </w:t>
      </w:r>
      <w:r w:rsidR="00D867C0">
        <w:rPr>
          <w:rFonts w:ascii="Arial" w:hAnsi="Arial" w:cs="Arial"/>
        </w:rPr>
        <w:t xml:space="preserve">an </w:t>
      </w:r>
      <w:r w:rsidRPr="002801AD">
        <w:rPr>
          <w:rFonts w:ascii="Arial" w:hAnsi="Arial" w:cs="Arial"/>
        </w:rPr>
        <w:t xml:space="preserve">assessment due to her deterioration and living alone. MAT team spoke to Safeguarding Team (ASC) where her case was open and agreed need for urgent review (notes say she was declining a </w:t>
      </w:r>
      <w:r w:rsidR="00D867C0">
        <w:rPr>
          <w:rFonts w:ascii="Arial" w:hAnsi="Arial" w:cs="Arial"/>
        </w:rPr>
        <w:t xml:space="preserve">package of care, but this was not </w:t>
      </w:r>
      <w:r w:rsidRPr="002801AD">
        <w:rPr>
          <w:rFonts w:ascii="Arial" w:hAnsi="Arial" w:cs="Arial"/>
        </w:rPr>
        <w:t xml:space="preserve">accurate). Discussion </w:t>
      </w:r>
      <w:r w:rsidR="00262D6E">
        <w:rPr>
          <w:rFonts w:ascii="Arial" w:hAnsi="Arial" w:cs="Arial"/>
        </w:rPr>
        <w:t xml:space="preserve">was then made </w:t>
      </w:r>
      <w:r w:rsidRPr="002801AD">
        <w:rPr>
          <w:rFonts w:ascii="Arial" w:hAnsi="Arial" w:cs="Arial"/>
        </w:rPr>
        <w:t>with ward staff at CU</w:t>
      </w:r>
      <w:r w:rsidR="00262D6E">
        <w:rPr>
          <w:rFonts w:ascii="Arial" w:hAnsi="Arial" w:cs="Arial"/>
        </w:rPr>
        <w:t>H</w:t>
      </w:r>
      <w:r w:rsidRPr="002801AD">
        <w:rPr>
          <w:rFonts w:ascii="Arial" w:hAnsi="Arial" w:cs="Arial"/>
        </w:rPr>
        <w:t xml:space="preserve">, </w:t>
      </w:r>
      <w:r w:rsidR="00D867C0">
        <w:rPr>
          <w:rFonts w:ascii="Arial" w:hAnsi="Arial" w:cs="Arial"/>
        </w:rPr>
        <w:t>result</w:t>
      </w:r>
      <w:r w:rsidR="00262D6E">
        <w:rPr>
          <w:rFonts w:ascii="Arial" w:hAnsi="Arial" w:cs="Arial"/>
        </w:rPr>
        <w:t>ing</w:t>
      </w:r>
      <w:r w:rsidR="00D867C0">
        <w:rPr>
          <w:rFonts w:ascii="Arial" w:hAnsi="Arial" w:cs="Arial"/>
        </w:rPr>
        <w:t xml:space="preserve"> in a </w:t>
      </w:r>
      <w:r w:rsidRPr="002801AD">
        <w:rPr>
          <w:rFonts w:ascii="Arial" w:hAnsi="Arial" w:cs="Arial"/>
        </w:rPr>
        <w:t>request</w:t>
      </w:r>
      <w:r w:rsidR="00D867C0">
        <w:rPr>
          <w:rFonts w:ascii="Arial" w:hAnsi="Arial" w:cs="Arial"/>
        </w:rPr>
        <w:t xml:space="preserve"> for a</w:t>
      </w:r>
      <w:r w:rsidRPr="002801AD">
        <w:rPr>
          <w:rFonts w:ascii="Arial" w:hAnsi="Arial" w:cs="Arial"/>
        </w:rPr>
        <w:t xml:space="preserve"> psych</w:t>
      </w:r>
      <w:r w:rsidR="00D867C0">
        <w:rPr>
          <w:rFonts w:ascii="Arial" w:hAnsi="Arial" w:cs="Arial"/>
        </w:rPr>
        <w:t>iatric</w:t>
      </w:r>
      <w:r w:rsidRPr="002801AD">
        <w:rPr>
          <w:rFonts w:ascii="Arial" w:hAnsi="Arial" w:cs="Arial"/>
        </w:rPr>
        <w:t xml:space="preserve"> liaison assess</w:t>
      </w:r>
      <w:r w:rsidR="00D867C0">
        <w:rPr>
          <w:rFonts w:ascii="Arial" w:hAnsi="Arial" w:cs="Arial"/>
        </w:rPr>
        <w:t>ment</w:t>
      </w:r>
      <w:r w:rsidRPr="002801AD">
        <w:rPr>
          <w:rFonts w:ascii="Arial" w:hAnsi="Arial" w:cs="Arial"/>
        </w:rPr>
        <w:t xml:space="preserve"> her while in hospital </w:t>
      </w:r>
      <w:r w:rsidR="00D867C0">
        <w:rPr>
          <w:rFonts w:ascii="Arial" w:hAnsi="Arial" w:cs="Arial"/>
        </w:rPr>
        <w:t>result</w:t>
      </w:r>
      <w:r w:rsidR="00D16B2D">
        <w:rPr>
          <w:rFonts w:ascii="Arial" w:hAnsi="Arial" w:cs="Arial"/>
        </w:rPr>
        <w:t>ing</w:t>
      </w:r>
      <w:r w:rsidR="00D867C0">
        <w:rPr>
          <w:rFonts w:ascii="Arial" w:hAnsi="Arial" w:cs="Arial"/>
        </w:rPr>
        <w:t xml:space="preserve"> in a view that </w:t>
      </w:r>
      <w:r w:rsidRPr="002801AD">
        <w:rPr>
          <w:rFonts w:ascii="Arial" w:hAnsi="Arial" w:cs="Arial"/>
        </w:rPr>
        <w:t>prognosis was said to be poor for her</w:t>
      </w:r>
      <w:r w:rsidR="00D16B2D">
        <w:rPr>
          <w:rFonts w:ascii="Arial" w:hAnsi="Arial" w:cs="Arial"/>
        </w:rPr>
        <w:t xml:space="preserve"> and so she was discharged from MAT, without being seen</w:t>
      </w:r>
      <w:r w:rsidRPr="002801AD">
        <w:rPr>
          <w:rFonts w:ascii="Arial" w:hAnsi="Arial" w:cs="Arial"/>
        </w:rPr>
        <w:t>.</w:t>
      </w:r>
    </w:p>
    <w:p w14:paraId="2CEAFA22" w14:textId="77777777" w:rsidR="00F102F9" w:rsidRPr="002801AD" w:rsidRDefault="00F102F9" w:rsidP="00F102F9">
      <w:pPr>
        <w:jc w:val="both"/>
        <w:rPr>
          <w:rFonts w:ascii="Arial" w:hAnsi="Arial" w:cs="Arial"/>
        </w:rPr>
      </w:pPr>
    </w:p>
    <w:p w14:paraId="4D8AC637" w14:textId="77777777" w:rsidR="00F102F9" w:rsidRPr="002801AD" w:rsidRDefault="00074D26" w:rsidP="00F102F9">
      <w:pPr>
        <w:jc w:val="both"/>
        <w:rPr>
          <w:rFonts w:ascii="Arial" w:hAnsi="Arial" w:cs="Arial"/>
        </w:rPr>
      </w:pPr>
      <w:r>
        <w:rPr>
          <w:rFonts w:ascii="Arial" w:hAnsi="Arial" w:cs="Arial"/>
        </w:rPr>
        <w:t xml:space="preserve">The </w:t>
      </w:r>
      <w:r w:rsidR="00F102F9" w:rsidRPr="002801AD">
        <w:rPr>
          <w:rFonts w:ascii="Arial" w:hAnsi="Arial" w:cs="Arial"/>
        </w:rPr>
        <w:t xml:space="preserve">OT </w:t>
      </w:r>
      <w:r>
        <w:rPr>
          <w:rFonts w:ascii="Arial" w:hAnsi="Arial" w:cs="Arial"/>
        </w:rPr>
        <w:t>planned</w:t>
      </w:r>
      <w:r w:rsidR="00F102F9" w:rsidRPr="002801AD">
        <w:rPr>
          <w:rFonts w:ascii="Arial" w:hAnsi="Arial" w:cs="Arial"/>
        </w:rPr>
        <w:t xml:space="preserve"> to visit on 17/01/18, </w:t>
      </w:r>
      <w:r>
        <w:rPr>
          <w:rFonts w:ascii="Arial" w:hAnsi="Arial" w:cs="Arial"/>
        </w:rPr>
        <w:t xml:space="preserve">but subsequent </w:t>
      </w:r>
      <w:r w:rsidR="00F102F9" w:rsidRPr="002801AD">
        <w:rPr>
          <w:rFonts w:ascii="Arial" w:hAnsi="Arial" w:cs="Arial"/>
        </w:rPr>
        <w:t xml:space="preserve">calls to St Georges and GP-led to </w:t>
      </w:r>
      <w:r>
        <w:rPr>
          <w:rFonts w:ascii="Arial" w:hAnsi="Arial" w:cs="Arial"/>
        </w:rPr>
        <w:t xml:space="preserve">an </w:t>
      </w:r>
      <w:r w:rsidR="00F102F9" w:rsidRPr="002801AD">
        <w:rPr>
          <w:rFonts w:ascii="Arial" w:hAnsi="Arial" w:cs="Arial"/>
        </w:rPr>
        <w:t xml:space="preserve">update </w:t>
      </w:r>
      <w:r>
        <w:rPr>
          <w:rFonts w:ascii="Arial" w:hAnsi="Arial" w:cs="Arial"/>
        </w:rPr>
        <w:t xml:space="preserve">that </w:t>
      </w:r>
      <w:r w:rsidR="00F102F9" w:rsidRPr="002801AD">
        <w:rPr>
          <w:rFonts w:ascii="Arial" w:hAnsi="Arial" w:cs="Arial"/>
        </w:rPr>
        <w:t xml:space="preserve">she was </w:t>
      </w:r>
      <w:r>
        <w:rPr>
          <w:rFonts w:ascii="Arial" w:hAnsi="Arial" w:cs="Arial"/>
        </w:rPr>
        <w:t xml:space="preserve">currently </w:t>
      </w:r>
      <w:r w:rsidR="00F102F9" w:rsidRPr="002801AD">
        <w:rPr>
          <w:rFonts w:ascii="Arial" w:hAnsi="Arial" w:cs="Arial"/>
        </w:rPr>
        <w:t xml:space="preserve">in CUH, </w:t>
      </w:r>
      <w:r>
        <w:rPr>
          <w:rFonts w:ascii="Arial" w:hAnsi="Arial" w:cs="Arial"/>
        </w:rPr>
        <w:t xml:space="preserve">was </w:t>
      </w:r>
      <w:r w:rsidR="00F102F9" w:rsidRPr="002801AD">
        <w:rPr>
          <w:rFonts w:ascii="Arial" w:hAnsi="Arial" w:cs="Arial"/>
        </w:rPr>
        <w:t>not fit to be discharged and needing assessment by OT/Physio</w:t>
      </w:r>
      <w:r>
        <w:rPr>
          <w:rFonts w:ascii="Arial" w:hAnsi="Arial" w:cs="Arial"/>
        </w:rPr>
        <w:t>therapist</w:t>
      </w:r>
      <w:r w:rsidR="00F102F9" w:rsidRPr="002801AD">
        <w:rPr>
          <w:rFonts w:ascii="Arial" w:hAnsi="Arial" w:cs="Arial"/>
        </w:rPr>
        <w:t xml:space="preserve"> prior to this, which would usually be expected to be the responsibility of the hospital OT and Physio prior to discharge.  </w:t>
      </w:r>
    </w:p>
    <w:p w14:paraId="5FE2F9FB" w14:textId="77777777" w:rsidR="00F102F9" w:rsidRPr="002801AD" w:rsidRDefault="00F102F9" w:rsidP="00F102F9">
      <w:pPr>
        <w:jc w:val="both"/>
        <w:rPr>
          <w:rFonts w:ascii="Arial" w:hAnsi="Arial" w:cs="Arial"/>
        </w:rPr>
      </w:pPr>
    </w:p>
    <w:p w14:paraId="219CEF66" w14:textId="77777777" w:rsidR="00F102F9" w:rsidRDefault="00F102F9" w:rsidP="00F102F9">
      <w:pPr>
        <w:jc w:val="both"/>
        <w:rPr>
          <w:rFonts w:ascii="Arial" w:hAnsi="Arial" w:cs="Arial"/>
        </w:rPr>
      </w:pPr>
      <w:r w:rsidRPr="002801AD">
        <w:rPr>
          <w:rFonts w:ascii="Arial" w:hAnsi="Arial" w:cs="Arial"/>
        </w:rPr>
        <w:t>She had a</w:t>
      </w:r>
      <w:r w:rsidR="00807EE4">
        <w:rPr>
          <w:rFonts w:ascii="Arial" w:hAnsi="Arial" w:cs="Arial"/>
        </w:rPr>
        <w:t>n</w:t>
      </w:r>
      <w:r w:rsidRPr="002801AD">
        <w:rPr>
          <w:rFonts w:ascii="Arial" w:hAnsi="Arial" w:cs="Arial"/>
        </w:rPr>
        <w:t xml:space="preserve"> ascites drain inserted in hospital on 19/01/18 and a review by dietician noted a high risk of re-feeding syndrome, with a number of recommendations made for this. She pulled out her drain the next day and on review was </w:t>
      </w:r>
      <w:r w:rsidR="00807EE4" w:rsidRPr="002801AD">
        <w:rPr>
          <w:rFonts w:ascii="Arial" w:hAnsi="Arial" w:cs="Arial"/>
        </w:rPr>
        <w:t>felt</w:t>
      </w:r>
      <w:r w:rsidRPr="002801AD">
        <w:rPr>
          <w:rFonts w:ascii="Arial" w:hAnsi="Arial" w:cs="Arial"/>
        </w:rPr>
        <w:t xml:space="preserve"> to be unsafe to reinsert, due to her poor health, </w:t>
      </w:r>
      <w:r w:rsidR="00D16B2D">
        <w:rPr>
          <w:rFonts w:ascii="Arial" w:hAnsi="Arial" w:cs="Arial"/>
        </w:rPr>
        <w:t xml:space="preserve">she was </w:t>
      </w:r>
      <w:r w:rsidRPr="002801AD">
        <w:rPr>
          <w:rFonts w:ascii="Arial" w:hAnsi="Arial" w:cs="Arial"/>
        </w:rPr>
        <w:t xml:space="preserve">advised </w:t>
      </w:r>
      <w:r w:rsidR="00D16B2D">
        <w:rPr>
          <w:rFonts w:ascii="Arial" w:hAnsi="Arial" w:cs="Arial"/>
        </w:rPr>
        <w:t xml:space="preserve">that </w:t>
      </w:r>
      <w:r w:rsidRPr="002801AD">
        <w:rPr>
          <w:rFonts w:ascii="Arial" w:hAnsi="Arial" w:cs="Arial"/>
        </w:rPr>
        <w:t>any more alcohol in future could be fatal.</w:t>
      </w:r>
    </w:p>
    <w:p w14:paraId="1C98CE09" w14:textId="77777777" w:rsidR="00807EE4" w:rsidRPr="002801AD" w:rsidRDefault="00807EE4" w:rsidP="00F102F9">
      <w:pPr>
        <w:jc w:val="both"/>
        <w:rPr>
          <w:rFonts w:ascii="Arial" w:hAnsi="Arial" w:cs="Arial"/>
        </w:rPr>
      </w:pPr>
    </w:p>
    <w:p w14:paraId="2D24E8AB" w14:textId="77777777" w:rsidR="00807EE4" w:rsidRPr="00AF7E76" w:rsidRDefault="00F102F9" w:rsidP="00AF7E76">
      <w:pPr>
        <w:pStyle w:val="NormalWeb"/>
        <w:shd w:val="clear" w:color="auto" w:fill="FFFFFF"/>
        <w:jc w:val="both"/>
      </w:pPr>
      <w:r w:rsidRPr="002801AD">
        <w:rPr>
          <w:rFonts w:ascii="Arial" w:hAnsi="Arial" w:cs="Arial"/>
        </w:rPr>
        <w:t xml:space="preserve">SW did attempt </w:t>
      </w:r>
      <w:r w:rsidR="00807EE4">
        <w:rPr>
          <w:rFonts w:ascii="Arial" w:hAnsi="Arial" w:cs="Arial"/>
        </w:rPr>
        <w:t xml:space="preserve">a home </w:t>
      </w:r>
      <w:r w:rsidRPr="002801AD">
        <w:rPr>
          <w:rFonts w:ascii="Arial" w:hAnsi="Arial" w:cs="Arial"/>
        </w:rPr>
        <w:t xml:space="preserve">visit on 20/01/18, but </w:t>
      </w:r>
      <w:r w:rsidR="00807EE4">
        <w:rPr>
          <w:rFonts w:ascii="Arial" w:hAnsi="Arial" w:cs="Arial"/>
        </w:rPr>
        <w:t xml:space="preserve">recorded that </w:t>
      </w:r>
      <w:r w:rsidRPr="002801AD">
        <w:rPr>
          <w:rFonts w:ascii="Arial" w:hAnsi="Arial" w:cs="Arial"/>
        </w:rPr>
        <w:t xml:space="preserve">SK </w:t>
      </w:r>
      <w:r w:rsidR="00807EE4">
        <w:rPr>
          <w:rFonts w:ascii="Arial" w:hAnsi="Arial" w:cs="Arial"/>
        </w:rPr>
        <w:t xml:space="preserve">was </w:t>
      </w:r>
      <w:r w:rsidRPr="002801AD">
        <w:rPr>
          <w:rFonts w:ascii="Arial" w:hAnsi="Arial" w:cs="Arial"/>
        </w:rPr>
        <w:t>not in  (</w:t>
      </w:r>
      <w:r w:rsidR="00807EE4">
        <w:rPr>
          <w:rFonts w:ascii="Arial" w:hAnsi="Arial" w:cs="Arial"/>
        </w:rPr>
        <w:t xml:space="preserve">she was </w:t>
      </w:r>
      <w:r w:rsidRPr="002801AD">
        <w:rPr>
          <w:rFonts w:ascii="Arial" w:hAnsi="Arial" w:cs="Arial"/>
        </w:rPr>
        <w:t xml:space="preserve">in CUH) </w:t>
      </w:r>
      <w:r w:rsidR="00807EE4">
        <w:rPr>
          <w:rFonts w:ascii="Arial" w:hAnsi="Arial" w:cs="Arial"/>
        </w:rPr>
        <w:t xml:space="preserve">and noted that her </w:t>
      </w:r>
      <w:r w:rsidRPr="002801AD">
        <w:rPr>
          <w:rFonts w:ascii="Arial" w:hAnsi="Arial" w:cs="Arial"/>
        </w:rPr>
        <w:t xml:space="preserve">phone </w:t>
      </w:r>
      <w:r w:rsidR="00807EE4">
        <w:rPr>
          <w:rFonts w:ascii="Arial" w:hAnsi="Arial" w:cs="Arial"/>
        </w:rPr>
        <w:t xml:space="preserve">was </w:t>
      </w:r>
      <w:r w:rsidRPr="002801AD">
        <w:rPr>
          <w:rFonts w:ascii="Arial" w:hAnsi="Arial" w:cs="Arial"/>
        </w:rPr>
        <w:t>not working</w:t>
      </w:r>
      <w:r w:rsidR="00D16B2D">
        <w:rPr>
          <w:rFonts w:ascii="Arial" w:hAnsi="Arial" w:cs="Arial"/>
        </w:rPr>
        <w:t xml:space="preserve">. </w:t>
      </w:r>
      <w:r w:rsidRPr="002801AD">
        <w:rPr>
          <w:rFonts w:ascii="Arial" w:hAnsi="Arial" w:cs="Arial"/>
        </w:rPr>
        <w:t xml:space="preserve">She was given a blood transfusion on 22/01/18 and a further dietician review noted </w:t>
      </w:r>
      <w:r w:rsidR="00D16B2D">
        <w:rPr>
          <w:rFonts w:ascii="Arial" w:hAnsi="Arial" w:cs="Arial"/>
        </w:rPr>
        <w:t xml:space="preserve">her </w:t>
      </w:r>
      <w:r w:rsidRPr="002801AD">
        <w:rPr>
          <w:rFonts w:ascii="Arial" w:hAnsi="Arial" w:cs="Arial"/>
        </w:rPr>
        <w:t xml:space="preserve">ascites was related to anorexia and </w:t>
      </w:r>
      <w:r w:rsidR="00D16B2D">
        <w:rPr>
          <w:rFonts w:ascii="Arial" w:hAnsi="Arial" w:cs="Arial"/>
        </w:rPr>
        <w:t>recommended</w:t>
      </w:r>
      <w:r w:rsidRPr="002801AD">
        <w:rPr>
          <w:rFonts w:ascii="Arial" w:hAnsi="Arial" w:cs="Arial"/>
        </w:rPr>
        <w:t xml:space="preserve"> nutritional support and </w:t>
      </w:r>
      <w:r w:rsidR="00D16B2D">
        <w:rPr>
          <w:rFonts w:ascii="Arial" w:hAnsi="Arial" w:cs="Arial"/>
        </w:rPr>
        <w:t xml:space="preserve">a </w:t>
      </w:r>
      <w:r w:rsidRPr="002801AD">
        <w:rPr>
          <w:rFonts w:ascii="Arial" w:hAnsi="Arial" w:cs="Arial"/>
        </w:rPr>
        <w:t xml:space="preserve">MUST </w:t>
      </w:r>
      <w:r w:rsidR="00D16B2D" w:rsidRPr="00D16B2D">
        <w:rPr>
          <w:rFonts w:ascii="Arial" w:hAnsi="Arial" w:cs="Arial"/>
        </w:rPr>
        <w:t>(Malnutrition Universal Screening Tool</w:t>
      </w:r>
      <w:r w:rsidR="00D16B2D">
        <w:rPr>
          <w:rStyle w:val="FootnoteReference"/>
          <w:rFonts w:ascii="Arial" w:hAnsi="Arial" w:cs="Arial"/>
        </w:rPr>
        <w:footnoteReference w:id="8"/>
      </w:r>
      <w:r w:rsidR="00D16B2D" w:rsidRPr="00D16B2D">
        <w:rPr>
          <w:rFonts w:ascii="Arial" w:hAnsi="Arial" w:cs="Arial"/>
        </w:rPr>
        <w:t>)</w:t>
      </w:r>
      <w:r w:rsidR="00D16B2D">
        <w:rPr>
          <w:rFonts w:ascii="Arial" w:hAnsi="Arial" w:cs="Arial"/>
        </w:rPr>
        <w:t xml:space="preserve"> </w:t>
      </w:r>
      <w:r w:rsidRPr="002801AD">
        <w:rPr>
          <w:rFonts w:ascii="Arial" w:hAnsi="Arial" w:cs="Arial"/>
        </w:rPr>
        <w:t xml:space="preserve">screening by ward staff. SK’s mother shared concerns about SK’s imminent discharge with the Ability worker, who attempted to visit SK </w:t>
      </w:r>
      <w:r w:rsidR="00807EE4">
        <w:rPr>
          <w:rFonts w:ascii="Arial" w:hAnsi="Arial" w:cs="Arial"/>
        </w:rPr>
        <w:t xml:space="preserve">at home, </w:t>
      </w:r>
      <w:r w:rsidRPr="002801AD">
        <w:rPr>
          <w:rFonts w:ascii="Arial" w:hAnsi="Arial" w:cs="Arial"/>
        </w:rPr>
        <w:t>but she was still in hospital.</w:t>
      </w:r>
      <w:r w:rsidR="00AF7E76">
        <w:rPr>
          <w:rFonts w:ascii="Arial" w:hAnsi="Arial" w:cs="Arial"/>
        </w:rPr>
        <w:t xml:space="preserve"> </w:t>
      </w:r>
      <w:r w:rsidRPr="002801AD">
        <w:rPr>
          <w:rFonts w:ascii="Arial" w:hAnsi="Arial" w:cs="Arial"/>
        </w:rPr>
        <w:t>O</w:t>
      </w:r>
      <w:r w:rsidR="00807EE4">
        <w:rPr>
          <w:rFonts w:ascii="Arial" w:hAnsi="Arial" w:cs="Arial"/>
        </w:rPr>
        <w:t>n</w:t>
      </w:r>
      <w:r w:rsidRPr="002801AD">
        <w:rPr>
          <w:rFonts w:ascii="Arial" w:hAnsi="Arial" w:cs="Arial"/>
        </w:rPr>
        <w:t xml:space="preserve"> 23/01/18 MCIL worker contacted by SK’s mother who updated her on recent admission and planned discharge today, also concerns about not coping and need for care at home. Her A</w:t>
      </w:r>
      <w:r w:rsidR="00AF7E76">
        <w:rPr>
          <w:rFonts w:ascii="Arial" w:hAnsi="Arial" w:cs="Arial"/>
        </w:rPr>
        <w:t>H</w:t>
      </w:r>
      <w:r w:rsidRPr="002801AD">
        <w:rPr>
          <w:rFonts w:ascii="Arial" w:hAnsi="Arial" w:cs="Arial"/>
        </w:rPr>
        <w:t xml:space="preserve"> support worker attempted a home visit that day, but she was not in (appeared she </w:t>
      </w:r>
      <w:r w:rsidR="00807EE4">
        <w:rPr>
          <w:rFonts w:ascii="Arial" w:hAnsi="Arial" w:cs="Arial"/>
        </w:rPr>
        <w:t xml:space="preserve">also </w:t>
      </w:r>
      <w:r w:rsidRPr="002801AD">
        <w:rPr>
          <w:rFonts w:ascii="Arial" w:hAnsi="Arial" w:cs="Arial"/>
        </w:rPr>
        <w:t xml:space="preserve">didn’t know </w:t>
      </w:r>
      <w:r w:rsidR="00AF7E76">
        <w:rPr>
          <w:rFonts w:ascii="Arial" w:hAnsi="Arial" w:cs="Arial"/>
        </w:rPr>
        <w:t>about the</w:t>
      </w:r>
      <w:r w:rsidRPr="002801AD">
        <w:rPr>
          <w:rFonts w:ascii="Arial" w:hAnsi="Arial" w:cs="Arial"/>
        </w:rPr>
        <w:t xml:space="preserve"> hospital admission</w:t>
      </w:r>
      <w:r w:rsidR="00807EE4">
        <w:rPr>
          <w:rFonts w:ascii="Arial" w:hAnsi="Arial" w:cs="Arial"/>
        </w:rPr>
        <w:t>)</w:t>
      </w:r>
      <w:r w:rsidRPr="002801AD">
        <w:rPr>
          <w:rFonts w:ascii="Arial" w:hAnsi="Arial" w:cs="Arial"/>
        </w:rPr>
        <w:t xml:space="preserve">. </w:t>
      </w:r>
    </w:p>
    <w:p w14:paraId="7BFEA0D7" w14:textId="77777777" w:rsidR="00F102F9" w:rsidRPr="002801AD" w:rsidRDefault="00F102F9" w:rsidP="00F102F9">
      <w:pPr>
        <w:jc w:val="both"/>
        <w:rPr>
          <w:rFonts w:ascii="Arial" w:hAnsi="Arial" w:cs="Arial"/>
        </w:rPr>
      </w:pPr>
      <w:r w:rsidRPr="002801AD">
        <w:rPr>
          <w:rFonts w:ascii="Arial" w:hAnsi="Arial" w:cs="Arial"/>
        </w:rPr>
        <w:t>On 24/01/18 her ascites drain was recommenced on the ward and 8</w:t>
      </w:r>
      <w:r w:rsidR="00D16B2D">
        <w:rPr>
          <w:rFonts w:ascii="Arial" w:hAnsi="Arial" w:cs="Arial"/>
        </w:rPr>
        <w:t xml:space="preserve"> litres </w:t>
      </w:r>
      <w:r w:rsidRPr="002801AD">
        <w:rPr>
          <w:rFonts w:ascii="Arial" w:hAnsi="Arial" w:cs="Arial"/>
        </w:rPr>
        <w:t>of straw coloured fluid removed, some of which was then sent for analysis. SK then refused a MRI and requested to be transferred to St Georges Hospital, with staff initially unable to contact gastro dept there to facilitate a transfer. A chest Xray identified issues and suspected a hospital acquired pneumonia.</w:t>
      </w:r>
      <w:r w:rsidR="00AF7E76">
        <w:rPr>
          <w:rFonts w:ascii="Arial" w:hAnsi="Arial" w:cs="Arial"/>
        </w:rPr>
        <w:t xml:space="preserve"> </w:t>
      </w:r>
      <w:r w:rsidRPr="002801AD">
        <w:rPr>
          <w:rFonts w:ascii="Arial" w:hAnsi="Arial" w:cs="Arial"/>
        </w:rPr>
        <w:t>Her OT assessment planned for 26/01/18 could not go ahead</w:t>
      </w:r>
      <w:r w:rsidR="00B11D3C">
        <w:rPr>
          <w:rFonts w:ascii="Arial" w:hAnsi="Arial" w:cs="Arial"/>
        </w:rPr>
        <w:t xml:space="preserve"> as she remained in hospital</w:t>
      </w:r>
      <w:r w:rsidRPr="002801AD">
        <w:rPr>
          <w:rFonts w:ascii="Arial" w:hAnsi="Arial" w:cs="Arial"/>
        </w:rPr>
        <w:t>, liaison with GP to update that SK still in hospital MAT (Merton Assessment Team, mental health service) updated ASC about SKs admission, poor health and plan for psych</w:t>
      </w:r>
      <w:r w:rsidR="00AF7E76">
        <w:rPr>
          <w:rFonts w:ascii="Arial" w:hAnsi="Arial" w:cs="Arial"/>
        </w:rPr>
        <w:t>iatric</w:t>
      </w:r>
      <w:r w:rsidRPr="002801AD">
        <w:rPr>
          <w:rFonts w:ascii="Arial" w:hAnsi="Arial" w:cs="Arial"/>
        </w:rPr>
        <w:t xml:space="preserve"> liaison assessment while in CUH.</w:t>
      </w:r>
    </w:p>
    <w:p w14:paraId="726D4533" w14:textId="77777777" w:rsidR="00F102F9" w:rsidRPr="002801AD" w:rsidRDefault="00F102F9" w:rsidP="00F102F9">
      <w:pPr>
        <w:jc w:val="both"/>
        <w:rPr>
          <w:rFonts w:ascii="Arial" w:hAnsi="Arial" w:cs="Arial"/>
        </w:rPr>
      </w:pPr>
    </w:p>
    <w:p w14:paraId="6504A159" w14:textId="77777777" w:rsidR="00B11D3C" w:rsidRDefault="00F102F9" w:rsidP="00F102F9">
      <w:pPr>
        <w:jc w:val="both"/>
        <w:rPr>
          <w:rFonts w:ascii="Arial" w:hAnsi="Arial" w:cs="Arial"/>
        </w:rPr>
      </w:pPr>
      <w:r w:rsidRPr="002801AD">
        <w:rPr>
          <w:rFonts w:ascii="Arial" w:hAnsi="Arial" w:cs="Arial"/>
        </w:rPr>
        <w:t xml:space="preserve">On the 29/01/18 SK was reviewed by a consultant </w:t>
      </w:r>
      <w:r w:rsidR="00B11D3C">
        <w:rPr>
          <w:rFonts w:ascii="Arial" w:hAnsi="Arial" w:cs="Arial"/>
        </w:rPr>
        <w:t xml:space="preserve">who </w:t>
      </w:r>
      <w:r w:rsidRPr="002801AD">
        <w:rPr>
          <w:rFonts w:ascii="Arial" w:hAnsi="Arial" w:cs="Arial"/>
        </w:rPr>
        <w:t xml:space="preserve">planned for her discharge that day, </w:t>
      </w:r>
      <w:r w:rsidR="00B11D3C">
        <w:rPr>
          <w:rFonts w:ascii="Arial" w:hAnsi="Arial" w:cs="Arial"/>
        </w:rPr>
        <w:t xml:space="preserve">a </w:t>
      </w:r>
      <w:r w:rsidRPr="002801AD">
        <w:rPr>
          <w:rFonts w:ascii="Arial" w:hAnsi="Arial" w:cs="Arial"/>
        </w:rPr>
        <w:t>staff nurse informed her mother and referred her for District Nurse</w:t>
      </w:r>
      <w:r w:rsidR="00B11D3C">
        <w:rPr>
          <w:rFonts w:ascii="Arial" w:hAnsi="Arial" w:cs="Arial"/>
        </w:rPr>
        <w:t xml:space="preserve">s to </w:t>
      </w:r>
      <w:r w:rsidRPr="002801AD">
        <w:rPr>
          <w:rFonts w:ascii="Arial" w:hAnsi="Arial" w:cs="Arial"/>
        </w:rPr>
        <w:t xml:space="preserve"> follow up</w:t>
      </w:r>
      <w:r w:rsidR="00B11D3C">
        <w:rPr>
          <w:rFonts w:ascii="Arial" w:hAnsi="Arial" w:cs="Arial"/>
        </w:rPr>
        <w:t xml:space="preserve"> in the community</w:t>
      </w:r>
      <w:r w:rsidRPr="002801AD">
        <w:rPr>
          <w:rFonts w:ascii="Arial" w:hAnsi="Arial" w:cs="Arial"/>
        </w:rPr>
        <w:t xml:space="preserve">. </w:t>
      </w:r>
      <w:r w:rsidR="00B11D3C">
        <w:rPr>
          <w:rFonts w:ascii="Arial" w:hAnsi="Arial" w:cs="Arial"/>
        </w:rPr>
        <w:t>The w</w:t>
      </w:r>
      <w:r w:rsidRPr="002801AD">
        <w:rPr>
          <w:rFonts w:ascii="Arial" w:hAnsi="Arial" w:cs="Arial"/>
        </w:rPr>
        <w:t xml:space="preserve">ard physiotherapist attempted to assess her safety climbing stairs, but SK didn’t complete this and said she’d be fine, as she had capacity was deemed able to decline this. She was provided with a roller frame to use when upstairs (she already had one downstairs). Her mother updated the GP that SK had been discharged from CUH and was advised </w:t>
      </w:r>
      <w:r w:rsidR="00B11D3C">
        <w:rPr>
          <w:rFonts w:ascii="Arial" w:hAnsi="Arial" w:cs="Arial"/>
        </w:rPr>
        <w:t xml:space="preserve">by the GP </w:t>
      </w:r>
      <w:r w:rsidRPr="002801AD">
        <w:rPr>
          <w:rFonts w:ascii="Arial" w:hAnsi="Arial" w:cs="Arial"/>
        </w:rPr>
        <w:t xml:space="preserve">this was a failed discharge </w:t>
      </w:r>
      <w:r w:rsidRPr="002801AD">
        <w:rPr>
          <w:rFonts w:ascii="Arial" w:hAnsi="Arial" w:cs="Arial"/>
        </w:rPr>
        <w:lastRenderedPageBreak/>
        <w:t xml:space="preserve">and SK ought to be in hospital, also to contact ASC for commode as </w:t>
      </w:r>
      <w:r w:rsidR="00B11D3C">
        <w:rPr>
          <w:rFonts w:ascii="Arial" w:hAnsi="Arial" w:cs="Arial"/>
        </w:rPr>
        <w:t xml:space="preserve">there was </w:t>
      </w:r>
      <w:r w:rsidRPr="002801AD">
        <w:rPr>
          <w:rFonts w:ascii="Arial" w:hAnsi="Arial" w:cs="Arial"/>
        </w:rPr>
        <w:t xml:space="preserve">none downstairs, poor mobility (GP to refer for physio) and visited the next day for a medical check and possible need for a peritoneal tap (to drain fluid in abdomen). </w:t>
      </w:r>
    </w:p>
    <w:p w14:paraId="7DAEBBDB" w14:textId="77777777" w:rsidR="00B11D3C" w:rsidRDefault="00B11D3C" w:rsidP="00F102F9">
      <w:pPr>
        <w:jc w:val="both"/>
        <w:rPr>
          <w:rFonts w:ascii="Arial" w:hAnsi="Arial" w:cs="Arial"/>
        </w:rPr>
      </w:pPr>
    </w:p>
    <w:p w14:paraId="3369A94F" w14:textId="77777777" w:rsidR="00F102F9" w:rsidRPr="002801AD" w:rsidRDefault="00F102F9" w:rsidP="00F102F9">
      <w:pPr>
        <w:jc w:val="both"/>
        <w:rPr>
          <w:rFonts w:ascii="Arial" w:hAnsi="Arial" w:cs="Arial"/>
        </w:rPr>
      </w:pPr>
      <w:r w:rsidRPr="002801AD">
        <w:rPr>
          <w:rFonts w:ascii="Arial" w:hAnsi="Arial" w:cs="Arial"/>
        </w:rPr>
        <w:t xml:space="preserve">GP then got in touch with </w:t>
      </w:r>
      <w:r w:rsidR="00555981">
        <w:rPr>
          <w:rFonts w:ascii="Arial" w:hAnsi="Arial" w:cs="Arial"/>
        </w:rPr>
        <w:t xml:space="preserve">the </w:t>
      </w:r>
      <w:r w:rsidRPr="002801AD">
        <w:rPr>
          <w:rFonts w:ascii="Arial" w:hAnsi="Arial" w:cs="Arial"/>
        </w:rPr>
        <w:t xml:space="preserve">OT </w:t>
      </w:r>
      <w:r w:rsidR="00555981">
        <w:rPr>
          <w:rFonts w:ascii="Arial" w:hAnsi="Arial" w:cs="Arial"/>
        </w:rPr>
        <w:t xml:space="preserve">service </w:t>
      </w:r>
      <w:r w:rsidRPr="002801AD">
        <w:rPr>
          <w:rFonts w:ascii="Arial" w:hAnsi="Arial" w:cs="Arial"/>
        </w:rPr>
        <w:t xml:space="preserve">at ASC and </w:t>
      </w:r>
      <w:r w:rsidR="00555981">
        <w:rPr>
          <w:rFonts w:ascii="Arial" w:hAnsi="Arial" w:cs="Arial"/>
        </w:rPr>
        <w:t xml:space="preserve">was </w:t>
      </w:r>
      <w:r w:rsidRPr="002801AD">
        <w:rPr>
          <w:rFonts w:ascii="Arial" w:hAnsi="Arial" w:cs="Arial"/>
        </w:rPr>
        <w:t>told to re-refer her (</w:t>
      </w:r>
      <w:r w:rsidR="002857D8">
        <w:rPr>
          <w:rFonts w:ascii="Arial" w:hAnsi="Arial" w:cs="Arial"/>
        </w:rPr>
        <w:t xml:space="preserve">although </w:t>
      </w:r>
      <w:r w:rsidRPr="002801AD">
        <w:rPr>
          <w:rFonts w:ascii="Arial" w:hAnsi="Arial" w:cs="Arial"/>
        </w:rPr>
        <w:t>she already open to OT services)</w:t>
      </w:r>
      <w:r w:rsidR="00555981">
        <w:rPr>
          <w:rFonts w:ascii="Arial" w:hAnsi="Arial" w:cs="Arial"/>
        </w:rPr>
        <w:t>.</w:t>
      </w:r>
      <w:r w:rsidRPr="002801AD">
        <w:rPr>
          <w:rFonts w:ascii="Arial" w:hAnsi="Arial" w:cs="Arial"/>
        </w:rPr>
        <w:t xml:space="preserve"> MCIL updated ASC on </w:t>
      </w:r>
      <w:r w:rsidR="002857D8">
        <w:rPr>
          <w:rFonts w:ascii="Arial" w:hAnsi="Arial" w:cs="Arial"/>
        </w:rPr>
        <w:t xml:space="preserve">the </w:t>
      </w:r>
      <w:r w:rsidRPr="002801AD">
        <w:rPr>
          <w:rFonts w:ascii="Arial" w:hAnsi="Arial" w:cs="Arial"/>
        </w:rPr>
        <w:t>discharge and need</w:t>
      </w:r>
      <w:r w:rsidR="00555981">
        <w:rPr>
          <w:rFonts w:ascii="Arial" w:hAnsi="Arial" w:cs="Arial"/>
        </w:rPr>
        <w:t>ed</w:t>
      </w:r>
      <w:r w:rsidRPr="002801AD">
        <w:rPr>
          <w:rFonts w:ascii="Arial" w:hAnsi="Arial" w:cs="Arial"/>
        </w:rPr>
        <w:t xml:space="preserve"> to update A</w:t>
      </w:r>
      <w:r w:rsidR="00EF2DFE">
        <w:rPr>
          <w:rFonts w:ascii="Arial" w:hAnsi="Arial" w:cs="Arial"/>
        </w:rPr>
        <w:t xml:space="preserve">H </w:t>
      </w:r>
      <w:r w:rsidRPr="002801AD">
        <w:rPr>
          <w:rFonts w:ascii="Arial" w:hAnsi="Arial" w:cs="Arial"/>
        </w:rPr>
        <w:t>worker as well, which was done and discussed her need for care at home. Her A</w:t>
      </w:r>
      <w:r w:rsidR="00EF2DFE">
        <w:rPr>
          <w:rFonts w:ascii="Arial" w:hAnsi="Arial" w:cs="Arial"/>
        </w:rPr>
        <w:t>H</w:t>
      </w:r>
      <w:r w:rsidRPr="002801AD">
        <w:rPr>
          <w:rFonts w:ascii="Arial" w:hAnsi="Arial" w:cs="Arial"/>
        </w:rPr>
        <w:t xml:space="preserve"> worker contacted the ward to see whether a package of care had been set up for her, but was informed there wasn’t. The Ward matron then called back to say she would refer SK to the Rapid Response Team, who would come out to assess her</w:t>
      </w:r>
      <w:r w:rsidR="00EF2DFE">
        <w:rPr>
          <w:rFonts w:ascii="Arial" w:hAnsi="Arial" w:cs="Arial"/>
        </w:rPr>
        <w:t>, although this didn’t happen</w:t>
      </w:r>
      <w:r w:rsidRPr="002801AD">
        <w:rPr>
          <w:rFonts w:ascii="Arial" w:hAnsi="Arial" w:cs="Arial"/>
        </w:rPr>
        <w:t>. The A</w:t>
      </w:r>
      <w:r w:rsidR="00EF2DFE">
        <w:rPr>
          <w:rFonts w:ascii="Arial" w:hAnsi="Arial" w:cs="Arial"/>
        </w:rPr>
        <w:t>H</w:t>
      </w:r>
      <w:r w:rsidRPr="002801AD">
        <w:rPr>
          <w:rFonts w:ascii="Arial" w:hAnsi="Arial" w:cs="Arial"/>
        </w:rPr>
        <w:t xml:space="preserve"> worker escalated concerns to her manager, who then lia</w:t>
      </w:r>
      <w:r w:rsidR="00555981">
        <w:rPr>
          <w:rFonts w:ascii="Arial" w:hAnsi="Arial" w:cs="Arial"/>
        </w:rPr>
        <w:t>i</w:t>
      </w:r>
      <w:r w:rsidRPr="002801AD">
        <w:rPr>
          <w:rFonts w:ascii="Arial" w:hAnsi="Arial" w:cs="Arial"/>
        </w:rPr>
        <w:t xml:space="preserve">sed with ASC to </w:t>
      </w:r>
      <w:r w:rsidR="00EF2DFE">
        <w:rPr>
          <w:rFonts w:ascii="Arial" w:hAnsi="Arial" w:cs="Arial"/>
        </w:rPr>
        <w:t xml:space="preserve">again </w:t>
      </w:r>
      <w:r w:rsidRPr="002801AD">
        <w:rPr>
          <w:rFonts w:ascii="Arial" w:hAnsi="Arial" w:cs="Arial"/>
        </w:rPr>
        <w:t>request a care package for her.</w:t>
      </w:r>
    </w:p>
    <w:p w14:paraId="77911323" w14:textId="77777777" w:rsidR="00F102F9" w:rsidRPr="002801AD" w:rsidRDefault="00F102F9" w:rsidP="00F102F9">
      <w:pPr>
        <w:jc w:val="both"/>
        <w:rPr>
          <w:rFonts w:ascii="Arial" w:hAnsi="Arial" w:cs="Arial"/>
        </w:rPr>
      </w:pPr>
    </w:p>
    <w:p w14:paraId="139824F2" w14:textId="77777777" w:rsidR="00555981" w:rsidRDefault="00F102F9" w:rsidP="00F102F9">
      <w:pPr>
        <w:jc w:val="both"/>
        <w:rPr>
          <w:rFonts w:ascii="Arial" w:hAnsi="Arial" w:cs="Arial"/>
        </w:rPr>
      </w:pPr>
      <w:r w:rsidRPr="002801AD">
        <w:rPr>
          <w:rFonts w:ascii="Arial" w:hAnsi="Arial" w:cs="Arial"/>
        </w:rPr>
        <w:t xml:space="preserve"> A</w:t>
      </w:r>
      <w:r w:rsidR="00EF2DFE">
        <w:rPr>
          <w:rFonts w:ascii="Arial" w:hAnsi="Arial" w:cs="Arial"/>
        </w:rPr>
        <w:t>H</w:t>
      </w:r>
      <w:r w:rsidRPr="002801AD">
        <w:rPr>
          <w:rFonts w:ascii="Arial" w:hAnsi="Arial" w:cs="Arial"/>
        </w:rPr>
        <w:t xml:space="preserve"> worker then visited SK at home, she looked very unwell and </w:t>
      </w:r>
      <w:r w:rsidR="00EF2DFE" w:rsidRPr="002801AD">
        <w:rPr>
          <w:rFonts w:ascii="Arial" w:hAnsi="Arial" w:cs="Arial"/>
        </w:rPr>
        <w:t>self-neglected</w:t>
      </w:r>
      <w:r w:rsidRPr="002801AD">
        <w:rPr>
          <w:rFonts w:ascii="Arial" w:hAnsi="Arial" w:cs="Arial"/>
        </w:rPr>
        <w:t xml:space="preserve"> (unwashed) no care package </w:t>
      </w:r>
      <w:r w:rsidR="00EF2DFE">
        <w:rPr>
          <w:rFonts w:ascii="Arial" w:hAnsi="Arial" w:cs="Arial"/>
        </w:rPr>
        <w:t xml:space="preserve">was </w:t>
      </w:r>
      <w:r w:rsidRPr="002801AD">
        <w:rPr>
          <w:rFonts w:ascii="Arial" w:hAnsi="Arial" w:cs="Arial"/>
        </w:rPr>
        <w:t xml:space="preserve">in place and </w:t>
      </w:r>
      <w:r w:rsidR="00555981">
        <w:rPr>
          <w:rFonts w:ascii="Arial" w:hAnsi="Arial" w:cs="Arial"/>
        </w:rPr>
        <w:t xml:space="preserve">her </w:t>
      </w:r>
      <w:r w:rsidRPr="002801AD">
        <w:rPr>
          <w:rFonts w:ascii="Arial" w:hAnsi="Arial" w:cs="Arial"/>
        </w:rPr>
        <w:t xml:space="preserve">worker called </w:t>
      </w:r>
      <w:r w:rsidR="00555981">
        <w:rPr>
          <w:rFonts w:ascii="Arial" w:hAnsi="Arial" w:cs="Arial"/>
        </w:rPr>
        <w:t xml:space="preserve">the </w:t>
      </w:r>
      <w:r w:rsidRPr="002801AD">
        <w:rPr>
          <w:rFonts w:ascii="Arial" w:hAnsi="Arial" w:cs="Arial"/>
        </w:rPr>
        <w:t>ward sister at CUH, who said nothing was set up for her, but she would refer to the Rapid Response Service for an assessmen</w:t>
      </w:r>
      <w:r w:rsidR="00EF2DFE">
        <w:rPr>
          <w:rFonts w:ascii="Arial" w:hAnsi="Arial" w:cs="Arial"/>
        </w:rPr>
        <w:t>t, as above</w:t>
      </w:r>
      <w:r w:rsidRPr="002801AD">
        <w:rPr>
          <w:rFonts w:ascii="Arial" w:hAnsi="Arial" w:cs="Arial"/>
        </w:rPr>
        <w:t xml:space="preserve">. </w:t>
      </w:r>
    </w:p>
    <w:p w14:paraId="4ECE1BE0" w14:textId="77777777" w:rsidR="00555981" w:rsidRDefault="00555981" w:rsidP="00F102F9">
      <w:pPr>
        <w:jc w:val="both"/>
        <w:rPr>
          <w:rFonts w:ascii="Arial" w:hAnsi="Arial" w:cs="Arial"/>
        </w:rPr>
      </w:pPr>
    </w:p>
    <w:p w14:paraId="5410308C" w14:textId="77777777" w:rsidR="00F102F9" w:rsidRPr="002801AD" w:rsidRDefault="00F102F9" w:rsidP="00F102F9">
      <w:pPr>
        <w:jc w:val="both"/>
        <w:rPr>
          <w:rFonts w:ascii="Arial" w:hAnsi="Arial" w:cs="Arial"/>
        </w:rPr>
      </w:pPr>
      <w:r w:rsidRPr="002801AD">
        <w:rPr>
          <w:rFonts w:ascii="Arial" w:hAnsi="Arial" w:cs="Arial"/>
        </w:rPr>
        <w:t xml:space="preserve">She had been sleeping on the sofa and needed a commode as </w:t>
      </w:r>
      <w:r w:rsidR="00EF2DFE">
        <w:rPr>
          <w:rFonts w:ascii="Arial" w:hAnsi="Arial" w:cs="Arial"/>
        </w:rPr>
        <w:t xml:space="preserve">was </w:t>
      </w:r>
      <w:r w:rsidRPr="002801AD">
        <w:rPr>
          <w:rFonts w:ascii="Arial" w:hAnsi="Arial" w:cs="Arial"/>
        </w:rPr>
        <w:t xml:space="preserve">unable to get upstairs to use the toilet. Further discussion </w:t>
      </w:r>
      <w:r w:rsidR="00555981">
        <w:rPr>
          <w:rFonts w:ascii="Arial" w:hAnsi="Arial" w:cs="Arial"/>
        </w:rPr>
        <w:t xml:space="preserve">was noted </w:t>
      </w:r>
      <w:r w:rsidRPr="002801AD">
        <w:rPr>
          <w:rFonts w:ascii="Arial" w:hAnsi="Arial" w:cs="Arial"/>
        </w:rPr>
        <w:t>about raising a</w:t>
      </w:r>
      <w:r w:rsidR="00555981">
        <w:rPr>
          <w:rFonts w:ascii="Arial" w:hAnsi="Arial" w:cs="Arial"/>
        </w:rPr>
        <w:t>nother</w:t>
      </w:r>
      <w:r w:rsidRPr="002801AD">
        <w:rPr>
          <w:rFonts w:ascii="Arial" w:hAnsi="Arial" w:cs="Arial"/>
        </w:rPr>
        <w:t xml:space="preserve"> safeguarding concern with ASC </w:t>
      </w:r>
      <w:r w:rsidR="00555981">
        <w:rPr>
          <w:rFonts w:ascii="Arial" w:hAnsi="Arial" w:cs="Arial"/>
        </w:rPr>
        <w:t>re; the</w:t>
      </w:r>
      <w:r w:rsidRPr="002801AD">
        <w:rPr>
          <w:rFonts w:ascii="Arial" w:hAnsi="Arial" w:cs="Arial"/>
        </w:rPr>
        <w:t xml:space="preserve"> lack of </w:t>
      </w:r>
      <w:r w:rsidR="00555981" w:rsidRPr="002801AD">
        <w:rPr>
          <w:rFonts w:ascii="Arial" w:hAnsi="Arial" w:cs="Arial"/>
        </w:rPr>
        <w:t>aftercare</w:t>
      </w:r>
      <w:r w:rsidRPr="002801AD">
        <w:rPr>
          <w:rFonts w:ascii="Arial" w:hAnsi="Arial" w:cs="Arial"/>
        </w:rPr>
        <w:t xml:space="preserve"> on discharge from CUH. MCIL worker also spoke to SK on this day, who was out of food and couldn’t go out, </w:t>
      </w:r>
      <w:r w:rsidR="00EF2DFE">
        <w:rPr>
          <w:rFonts w:ascii="Arial" w:hAnsi="Arial" w:cs="Arial"/>
        </w:rPr>
        <w:t xml:space="preserve">she </w:t>
      </w:r>
      <w:r w:rsidRPr="002801AD">
        <w:rPr>
          <w:rFonts w:ascii="Arial" w:hAnsi="Arial" w:cs="Arial"/>
        </w:rPr>
        <w:t xml:space="preserve">was wanting to give a taxi driver money to collect shopping for her. Liaison with ward matron who said SK was independent and able to look after herself, had been seen by physio who said she was well enough to be discharged home. </w:t>
      </w:r>
    </w:p>
    <w:p w14:paraId="0C235257" w14:textId="77777777" w:rsidR="00F102F9" w:rsidRPr="002801AD" w:rsidRDefault="00F102F9" w:rsidP="00F102F9">
      <w:pPr>
        <w:jc w:val="both"/>
        <w:rPr>
          <w:rFonts w:ascii="Arial" w:hAnsi="Arial" w:cs="Arial"/>
        </w:rPr>
      </w:pPr>
    </w:p>
    <w:p w14:paraId="421A8129" w14:textId="77777777" w:rsidR="00F102F9" w:rsidRPr="002801AD" w:rsidRDefault="00F102F9" w:rsidP="00F102F9">
      <w:pPr>
        <w:jc w:val="both"/>
        <w:rPr>
          <w:rFonts w:ascii="Arial" w:hAnsi="Arial" w:cs="Arial"/>
        </w:rPr>
      </w:pPr>
      <w:r w:rsidRPr="002801AD">
        <w:rPr>
          <w:rFonts w:ascii="Arial" w:hAnsi="Arial" w:cs="Arial"/>
        </w:rPr>
        <w:t xml:space="preserve">SK </w:t>
      </w:r>
      <w:r w:rsidR="00EF2DFE">
        <w:rPr>
          <w:rFonts w:ascii="Arial" w:hAnsi="Arial" w:cs="Arial"/>
        </w:rPr>
        <w:t xml:space="preserve">was </w:t>
      </w:r>
      <w:r w:rsidRPr="002801AD">
        <w:rPr>
          <w:rFonts w:ascii="Arial" w:hAnsi="Arial" w:cs="Arial"/>
        </w:rPr>
        <w:t>spoken to and she said she was advised to drink protein drinks but instead was drinking Guinness, milk and nutmeg. Also, on 30/01/18 OT duty received another referral from the GP. LAS attended</w:t>
      </w:r>
      <w:r w:rsidR="005266B7" w:rsidRPr="002801AD">
        <w:rPr>
          <w:rFonts w:ascii="Arial" w:hAnsi="Arial" w:cs="Arial"/>
        </w:rPr>
        <w:t xml:space="preserve"> on 3</w:t>
      </w:r>
      <w:r w:rsidR="005266B7">
        <w:rPr>
          <w:rFonts w:ascii="Arial" w:hAnsi="Arial" w:cs="Arial"/>
        </w:rPr>
        <w:t>1</w:t>
      </w:r>
      <w:r w:rsidR="005266B7" w:rsidRPr="002801AD">
        <w:rPr>
          <w:rFonts w:ascii="Arial" w:hAnsi="Arial" w:cs="Arial"/>
        </w:rPr>
        <w:t xml:space="preserve">/01/18 </w:t>
      </w:r>
      <w:r w:rsidRPr="002801AD">
        <w:rPr>
          <w:rFonts w:ascii="Arial" w:hAnsi="Arial" w:cs="Arial"/>
        </w:rPr>
        <w:t xml:space="preserve">again and took SK </w:t>
      </w:r>
      <w:r w:rsidR="00E81A4D">
        <w:rPr>
          <w:rFonts w:ascii="Arial" w:hAnsi="Arial" w:cs="Arial"/>
        </w:rPr>
        <w:t>her to</w:t>
      </w:r>
      <w:r w:rsidR="005266B7">
        <w:rPr>
          <w:rFonts w:ascii="Arial" w:hAnsi="Arial" w:cs="Arial"/>
        </w:rPr>
        <w:t xml:space="preserve"> </w:t>
      </w:r>
      <w:r w:rsidR="00100947" w:rsidRPr="002801AD">
        <w:rPr>
          <w:rFonts w:ascii="Arial" w:hAnsi="Arial" w:cs="Arial"/>
        </w:rPr>
        <w:t xml:space="preserve">St Georges </w:t>
      </w:r>
      <w:r w:rsidR="00100947">
        <w:rPr>
          <w:rFonts w:ascii="Arial" w:hAnsi="Arial" w:cs="Arial"/>
        </w:rPr>
        <w:t xml:space="preserve">hospital </w:t>
      </w:r>
      <w:r w:rsidRPr="002801AD">
        <w:rPr>
          <w:rFonts w:ascii="Arial" w:hAnsi="Arial" w:cs="Arial"/>
        </w:rPr>
        <w:t xml:space="preserve">due to worsening abdominal and leg pain, with poor mobility. </w:t>
      </w:r>
    </w:p>
    <w:p w14:paraId="0DD9EC85" w14:textId="77777777" w:rsidR="00F102F9" w:rsidRPr="002801AD" w:rsidRDefault="00F102F9" w:rsidP="00F102F9">
      <w:pPr>
        <w:jc w:val="both"/>
        <w:rPr>
          <w:rFonts w:ascii="Arial" w:hAnsi="Arial" w:cs="Arial"/>
        </w:rPr>
      </w:pPr>
    </w:p>
    <w:p w14:paraId="7C536FFF" w14:textId="77777777" w:rsidR="00F102F9" w:rsidRPr="002801AD" w:rsidRDefault="00F102F9" w:rsidP="00F102F9">
      <w:pPr>
        <w:jc w:val="both"/>
        <w:rPr>
          <w:rFonts w:ascii="Arial" w:hAnsi="Arial" w:cs="Arial"/>
        </w:rPr>
      </w:pPr>
      <w:r w:rsidRPr="002801AD">
        <w:rPr>
          <w:rFonts w:ascii="Arial" w:hAnsi="Arial" w:cs="Arial"/>
        </w:rPr>
        <w:t>31/01/18 A</w:t>
      </w:r>
      <w:r w:rsidR="00EF2DFE">
        <w:rPr>
          <w:rFonts w:ascii="Arial" w:hAnsi="Arial" w:cs="Arial"/>
        </w:rPr>
        <w:t>H worker</w:t>
      </w:r>
      <w:r w:rsidRPr="002801AD">
        <w:rPr>
          <w:rFonts w:ascii="Arial" w:hAnsi="Arial" w:cs="Arial"/>
        </w:rPr>
        <w:t xml:space="preserve"> spoke to MCIL worker, who had found someone that could help SK with bathing and food prep, but might be only at weekends-also need</w:t>
      </w:r>
      <w:r w:rsidR="00EF2DFE">
        <w:rPr>
          <w:rFonts w:ascii="Arial" w:hAnsi="Arial" w:cs="Arial"/>
        </w:rPr>
        <w:t>ed</w:t>
      </w:r>
      <w:r w:rsidRPr="002801AD">
        <w:rPr>
          <w:rFonts w:ascii="Arial" w:hAnsi="Arial" w:cs="Arial"/>
        </w:rPr>
        <w:t xml:space="preserve"> urgent</w:t>
      </w:r>
      <w:r w:rsidR="00EF2DFE">
        <w:rPr>
          <w:rFonts w:ascii="Arial" w:hAnsi="Arial" w:cs="Arial"/>
        </w:rPr>
        <w:t xml:space="preserve"> care</w:t>
      </w:r>
      <w:r w:rsidRPr="002801AD">
        <w:rPr>
          <w:rFonts w:ascii="Arial" w:hAnsi="Arial" w:cs="Arial"/>
        </w:rPr>
        <w:t xml:space="preserve"> from ASC and messages </w:t>
      </w:r>
      <w:r w:rsidR="00EF2DFE">
        <w:rPr>
          <w:rFonts w:ascii="Arial" w:hAnsi="Arial" w:cs="Arial"/>
        </w:rPr>
        <w:t xml:space="preserve">were </w:t>
      </w:r>
      <w:r w:rsidRPr="002801AD">
        <w:rPr>
          <w:rFonts w:ascii="Arial" w:hAnsi="Arial" w:cs="Arial"/>
        </w:rPr>
        <w:t>left for her social worker however further contact from MCIL later that day with ASC note</w:t>
      </w:r>
      <w:r w:rsidR="00B4037A">
        <w:rPr>
          <w:rFonts w:ascii="Arial" w:hAnsi="Arial" w:cs="Arial"/>
        </w:rPr>
        <w:t>d that</w:t>
      </w:r>
      <w:r w:rsidRPr="002801AD">
        <w:rPr>
          <w:rFonts w:ascii="Arial" w:hAnsi="Arial" w:cs="Arial"/>
        </w:rPr>
        <w:t xml:space="preserve"> she d</w:t>
      </w:r>
      <w:r w:rsidR="00B4037A">
        <w:rPr>
          <w:rFonts w:ascii="Arial" w:hAnsi="Arial" w:cs="Arial"/>
        </w:rPr>
        <w:t>idn</w:t>
      </w:r>
      <w:r w:rsidRPr="002801AD">
        <w:rPr>
          <w:rFonts w:ascii="Arial" w:hAnsi="Arial" w:cs="Arial"/>
        </w:rPr>
        <w:t xml:space="preserve">’t have </w:t>
      </w:r>
      <w:r w:rsidR="00B4037A">
        <w:rPr>
          <w:rFonts w:ascii="Arial" w:hAnsi="Arial" w:cs="Arial"/>
        </w:rPr>
        <w:t xml:space="preserve">a </w:t>
      </w:r>
      <w:r w:rsidRPr="002801AD">
        <w:rPr>
          <w:rFonts w:ascii="Arial" w:hAnsi="Arial" w:cs="Arial"/>
        </w:rPr>
        <w:t xml:space="preserve">social worker and </w:t>
      </w:r>
      <w:r w:rsidR="00EF2DFE">
        <w:rPr>
          <w:rFonts w:ascii="Arial" w:hAnsi="Arial" w:cs="Arial"/>
        </w:rPr>
        <w:t xml:space="preserve">they </w:t>
      </w:r>
      <w:r w:rsidRPr="002801AD">
        <w:rPr>
          <w:rFonts w:ascii="Arial" w:hAnsi="Arial" w:cs="Arial"/>
        </w:rPr>
        <w:t xml:space="preserve">advised </w:t>
      </w:r>
      <w:r w:rsidR="00B4037A">
        <w:rPr>
          <w:rFonts w:ascii="Arial" w:hAnsi="Arial" w:cs="Arial"/>
        </w:rPr>
        <w:t xml:space="preserve">the MCIL </w:t>
      </w:r>
      <w:r w:rsidRPr="002801AD">
        <w:rPr>
          <w:rFonts w:ascii="Arial" w:hAnsi="Arial" w:cs="Arial"/>
        </w:rPr>
        <w:t>worker to liaise with Home from Hospital Team. When this was done they said that they had no capacity to help SK and that worker should contact MERIT team</w:t>
      </w:r>
      <w:r w:rsidR="00555981">
        <w:rPr>
          <w:rFonts w:ascii="Arial" w:hAnsi="Arial" w:cs="Arial"/>
        </w:rPr>
        <w:t>.</w:t>
      </w:r>
      <w:r w:rsidRPr="002801AD">
        <w:rPr>
          <w:rFonts w:ascii="Arial" w:hAnsi="Arial" w:cs="Arial"/>
        </w:rPr>
        <w:t xml:space="preserve"> When </w:t>
      </w:r>
      <w:r w:rsidR="00555981">
        <w:rPr>
          <w:rFonts w:ascii="Arial" w:hAnsi="Arial" w:cs="Arial"/>
        </w:rPr>
        <w:t xml:space="preserve">her </w:t>
      </w:r>
      <w:r w:rsidRPr="002801AD">
        <w:rPr>
          <w:rFonts w:ascii="Arial" w:hAnsi="Arial" w:cs="Arial"/>
        </w:rPr>
        <w:t xml:space="preserve">worker called </w:t>
      </w:r>
      <w:r w:rsidR="00555981">
        <w:rPr>
          <w:rFonts w:ascii="Arial" w:hAnsi="Arial" w:cs="Arial"/>
        </w:rPr>
        <w:t xml:space="preserve">the </w:t>
      </w:r>
      <w:r w:rsidRPr="002801AD">
        <w:rPr>
          <w:rFonts w:ascii="Arial" w:hAnsi="Arial" w:cs="Arial"/>
        </w:rPr>
        <w:t xml:space="preserve">number given this was not MERIT but the STAR Team (Social Therapies and Rehabilitation) who don’t deal with care issues, according to </w:t>
      </w:r>
      <w:r w:rsidR="00EF2DFE">
        <w:rPr>
          <w:rFonts w:ascii="Arial" w:hAnsi="Arial" w:cs="Arial"/>
        </w:rPr>
        <w:t xml:space="preserve">the </w:t>
      </w:r>
      <w:r w:rsidRPr="002801AD">
        <w:rPr>
          <w:rFonts w:ascii="Arial" w:hAnsi="Arial" w:cs="Arial"/>
        </w:rPr>
        <w:t>Home from Hospital team</w:t>
      </w:r>
      <w:r w:rsidR="00CC7EC0">
        <w:rPr>
          <w:rFonts w:ascii="Arial" w:hAnsi="Arial" w:cs="Arial"/>
        </w:rPr>
        <w:t>.</w:t>
      </w:r>
      <w:r w:rsidRPr="002801AD">
        <w:rPr>
          <w:rFonts w:ascii="Arial" w:hAnsi="Arial" w:cs="Arial"/>
        </w:rPr>
        <w:t xml:space="preserve">  SK collapsed at home and was taken to St Georges and admitted later this day. The Merton Hospital team received a request to assess her prior to leaving hospital.</w:t>
      </w:r>
    </w:p>
    <w:p w14:paraId="27FC86FE" w14:textId="77777777" w:rsidR="00F102F9" w:rsidRPr="002801AD" w:rsidRDefault="00F102F9" w:rsidP="00F102F9">
      <w:pPr>
        <w:jc w:val="both"/>
        <w:rPr>
          <w:rFonts w:ascii="Arial" w:hAnsi="Arial" w:cs="Arial"/>
        </w:rPr>
      </w:pPr>
    </w:p>
    <w:p w14:paraId="37B54F26" w14:textId="77777777" w:rsidR="003513B7" w:rsidRDefault="00F102F9" w:rsidP="00F102F9">
      <w:pPr>
        <w:jc w:val="both"/>
        <w:rPr>
          <w:rFonts w:ascii="Arial" w:hAnsi="Arial" w:cs="Arial"/>
        </w:rPr>
      </w:pPr>
      <w:r w:rsidRPr="002801AD">
        <w:rPr>
          <w:rFonts w:ascii="Arial" w:hAnsi="Arial" w:cs="Arial"/>
        </w:rPr>
        <w:t>SK was then allocated a social worker from the hospital team for an assessment prior to discharge and attempted to see her on the ward, was told “she was still medical” so no</w:t>
      </w:r>
      <w:r w:rsidR="00EF2DFE">
        <w:rPr>
          <w:rFonts w:ascii="Arial" w:hAnsi="Arial" w:cs="Arial"/>
        </w:rPr>
        <w:t>t</w:t>
      </w:r>
      <w:r w:rsidRPr="002801AD">
        <w:rPr>
          <w:rFonts w:ascii="Arial" w:hAnsi="Arial" w:cs="Arial"/>
        </w:rPr>
        <w:t xml:space="preserve"> fit for discharge. Further liaison from MCIL on 07/02/18 with Hospital SW re possible Safeguarding referral due to earlier discharge without care being put in place. A dietician visited SK on this day re;</w:t>
      </w:r>
      <w:r w:rsidR="006A0277">
        <w:rPr>
          <w:rFonts w:ascii="Arial" w:hAnsi="Arial" w:cs="Arial"/>
        </w:rPr>
        <w:t xml:space="preserve"> </w:t>
      </w:r>
      <w:r w:rsidRPr="002801AD">
        <w:rPr>
          <w:rFonts w:ascii="Arial" w:hAnsi="Arial" w:cs="Arial"/>
        </w:rPr>
        <w:t xml:space="preserve">weight loss, malnutrition and advised </w:t>
      </w:r>
      <w:r w:rsidR="00EF2DFE">
        <w:rPr>
          <w:rFonts w:ascii="Arial" w:hAnsi="Arial" w:cs="Arial"/>
        </w:rPr>
        <w:t xml:space="preserve">a </w:t>
      </w:r>
      <w:r w:rsidRPr="002801AD">
        <w:rPr>
          <w:rFonts w:ascii="Arial" w:hAnsi="Arial" w:cs="Arial"/>
        </w:rPr>
        <w:t>food fortification plan. On 08/0</w:t>
      </w:r>
      <w:r w:rsidR="000A1A5A">
        <w:rPr>
          <w:rFonts w:ascii="Arial" w:hAnsi="Arial" w:cs="Arial"/>
        </w:rPr>
        <w:t>2</w:t>
      </w:r>
      <w:r w:rsidRPr="002801AD">
        <w:rPr>
          <w:rFonts w:ascii="Arial" w:hAnsi="Arial" w:cs="Arial"/>
        </w:rPr>
        <w:t xml:space="preserve">/18 MCIL discussion with previous SW who had been in touch with St Georges Safeguarding Lead to ensure that a plan for </w:t>
      </w:r>
      <w:r w:rsidR="000A1A5A">
        <w:rPr>
          <w:rFonts w:ascii="Arial" w:hAnsi="Arial" w:cs="Arial"/>
        </w:rPr>
        <w:t xml:space="preserve">a </w:t>
      </w:r>
      <w:r w:rsidRPr="002801AD">
        <w:rPr>
          <w:rFonts w:ascii="Arial" w:hAnsi="Arial" w:cs="Arial"/>
        </w:rPr>
        <w:t>M</w:t>
      </w:r>
      <w:r w:rsidR="000A1A5A">
        <w:rPr>
          <w:rFonts w:ascii="Arial" w:hAnsi="Arial" w:cs="Arial"/>
        </w:rPr>
        <w:t xml:space="preserve">ental </w:t>
      </w:r>
      <w:r w:rsidRPr="002801AD">
        <w:rPr>
          <w:rFonts w:ascii="Arial" w:hAnsi="Arial" w:cs="Arial"/>
        </w:rPr>
        <w:t>H</w:t>
      </w:r>
      <w:r w:rsidR="000A1A5A">
        <w:rPr>
          <w:rFonts w:ascii="Arial" w:hAnsi="Arial" w:cs="Arial"/>
        </w:rPr>
        <w:t xml:space="preserve">ealth </w:t>
      </w:r>
    </w:p>
    <w:p w14:paraId="1DD393C5" w14:textId="60EE796E" w:rsidR="00F102F9" w:rsidRPr="002801AD" w:rsidRDefault="00F102F9" w:rsidP="00F102F9">
      <w:pPr>
        <w:jc w:val="both"/>
        <w:rPr>
          <w:rFonts w:ascii="Arial" w:hAnsi="Arial" w:cs="Arial"/>
        </w:rPr>
      </w:pPr>
      <w:r w:rsidRPr="002801AD">
        <w:rPr>
          <w:rFonts w:ascii="Arial" w:hAnsi="Arial" w:cs="Arial"/>
        </w:rPr>
        <w:lastRenderedPageBreak/>
        <w:t>assessment</w:t>
      </w:r>
      <w:r w:rsidR="000A1A5A">
        <w:rPr>
          <w:rFonts w:ascii="Arial" w:hAnsi="Arial" w:cs="Arial"/>
        </w:rPr>
        <w:t xml:space="preserve"> and an</w:t>
      </w:r>
      <w:r w:rsidRPr="002801AD">
        <w:rPr>
          <w:rFonts w:ascii="Arial" w:hAnsi="Arial" w:cs="Arial"/>
        </w:rPr>
        <w:t xml:space="preserve"> assessment for care pre-discharge</w:t>
      </w:r>
      <w:r w:rsidR="000A1A5A">
        <w:rPr>
          <w:rFonts w:ascii="Arial" w:hAnsi="Arial" w:cs="Arial"/>
        </w:rPr>
        <w:t>,</w:t>
      </w:r>
      <w:r w:rsidRPr="002801AD">
        <w:rPr>
          <w:rFonts w:ascii="Arial" w:hAnsi="Arial" w:cs="Arial"/>
        </w:rPr>
        <w:t xml:space="preserve"> on this occasion.</w:t>
      </w:r>
      <w:r w:rsidR="000A1A5A">
        <w:rPr>
          <w:rFonts w:ascii="Arial" w:hAnsi="Arial" w:cs="Arial"/>
        </w:rPr>
        <w:t xml:space="preserve"> However, sadly </w:t>
      </w:r>
      <w:r w:rsidRPr="002801AD">
        <w:rPr>
          <w:rFonts w:ascii="Arial" w:hAnsi="Arial" w:cs="Arial"/>
        </w:rPr>
        <w:t>SK passed away in hospital following a cardiac arrest</w:t>
      </w:r>
      <w:r w:rsidR="000A1A5A">
        <w:rPr>
          <w:rFonts w:ascii="Arial" w:hAnsi="Arial" w:cs="Arial"/>
        </w:rPr>
        <w:t xml:space="preserve"> on 10/02/18</w:t>
      </w:r>
      <w:r w:rsidRPr="002801AD">
        <w:rPr>
          <w:rFonts w:ascii="Arial" w:hAnsi="Arial" w:cs="Arial"/>
        </w:rPr>
        <w:t>.</w:t>
      </w:r>
    </w:p>
    <w:p w14:paraId="58D8A9B5" w14:textId="77777777" w:rsidR="005E4368" w:rsidRDefault="005E4368" w:rsidP="00F102F9">
      <w:pPr>
        <w:widowControl w:val="0"/>
        <w:autoSpaceDE w:val="0"/>
        <w:autoSpaceDN w:val="0"/>
        <w:rPr>
          <w:rFonts w:ascii="Arial" w:hAnsi="Arial" w:cs="Arial"/>
          <w:b/>
          <w:bCs/>
        </w:rPr>
      </w:pPr>
    </w:p>
    <w:p w14:paraId="0AF366FD" w14:textId="77777777" w:rsidR="001F776D" w:rsidRPr="00990FC1" w:rsidRDefault="00F102F9" w:rsidP="005F395A">
      <w:pPr>
        <w:widowControl w:val="0"/>
        <w:autoSpaceDE w:val="0"/>
        <w:autoSpaceDN w:val="0"/>
        <w:rPr>
          <w:rFonts w:ascii="Arial" w:hAnsi="Arial" w:cs="Arial"/>
          <w:b/>
          <w:bCs/>
        </w:rPr>
      </w:pPr>
      <w:r>
        <w:rPr>
          <w:rFonts w:ascii="Arial" w:hAnsi="Arial" w:cs="Arial"/>
          <w:b/>
          <w:bCs/>
        </w:rPr>
        <w:br w:type="page"/>
      </w:r>
    </w:p>
    <w:p w14:paraId="36C2B068" w14:textId="77777777" w:rsidR="005B79E2" w:rsidRDefault="00287F71" w:rsidP="00180C95">
      <w:pPr>
        <w:pStyle w:val="ListParagraph"/>
        <w:numPr>
          <w:ilvl w:val="0"/>
          <w:numId w:val="7"/>
        </w:numPr>
        <w:contextualSpacing/>
        <w:jc w:val="center"/>
        <w:rPr>
          <w:rFonts w:ascii="Arial" w:hAnsi="Arial" w:cs="Arial"/>
          <w:b/>
          <w:bCs/>
        </w:rPr>
      </w:pPr>
      <w:r w:rsidRPr="005E4368">
        <w:rPr>
          <w:rFonts w:ascii="Arial" w:hAnsi="Arial" w:cs="Arial"/>
          <w:b/>
          <w:bCs/>
        </w:rPr>
        <w:lastRenderedPageBreak/>
        <w:t>Analysis of Practice against Terms of Reference</w:t>
      </w:r>
    </w:p>
    <w:p w14:paraId="65F65DF8" w14:textId="77777777" w:rsidR="00DC4314" w:rsidRPr="005E4368" w:rsidRDefault="00DC4314" w:rsidP="00DC4314">
      <w:pPr>
        <w:pStyle w:val="ListParagraph"/>
        <w:ind w:left="459" w:firstLine="0"/>
        <w:contextualSpacing/>
        <w:rPr>
          <w:rFonts w:ascii="Arial" w:hAnsi="Arial" w:cs="Arial"/>
          <w:b/>
          <w:bCs/>
        </w:rPr>
      </w:pPr>
    </w:p>
    <w:p w14:paraId="377FEB48" w14:textId="77777777" w:rsidR="005B79E2" w:rsidRPr="00632397" w:rsidRDefault="005B79E2" w:rsidP="00632397">
      <w:pPr>
        <w:contextualSpacing/>
        <w:jc w:val="both"/>
        <w:rPr>
          <w:rFonts w:ascii="Arial" w:hAnsi="Arial" w:cs="Arial"/>
        </w:rPr>
      </w:pPr>
    </w:p>
    <w:p w14:paraId="4171EA1F" w14:textId="77777777" w:rsidR="00C1274C" w:rsidRDefault="00DC4314" w:rsidP="00C1274C">
      <w:pPr>
        <w:jc w:val="both"/>
        <w:rPr>
          <w:rFonts w:ascii="Arial" w:eastAsia="Arial" w:hAnsi="Arial"/>
        </w:rPr>
      </w:pPr>
      <w:r>
        <w:rPr>
          <w:rFonts w:ascii="Arial" w:eastAsia="Arial" w:hAnsi="Arial"/>
        </w:rPr>
        <w:t>In this section, the practice outlined above is considered to discuss potential learning for local services, in line with each of the priority areas agree</w:t>
      </w:r>
      <w:r w:rsidR="001B0D2D">
        <w:rPr>
          <w:rFonts w:ascii="Arial" w:eastAsia="Arial" w:hAnsi="Arial"/>
        </w:rPr>
        <w:t>d</w:t>
      </w:r>
      <w:r>
        <w:rPr>
          <w:rFonts w:ascii="Arial" w:eastAsia="Arial" w:hAnsi="Arial"/>
        </w:rPr>
        <w:t xml:space="preserve"> as </w:t>
      </w:r>
      <w:r w:rsidR="001B0D2D">
        <w:rPr>
          <w:rFonts w:ascii="Arial" w:eastAsia="Arial" w:hAnsi="Arial"/>
        </w:rPr>
        <w:t xml:space="preserve">the </w:t>
      </w:r>
      <w:r>
        <w:rPr>
          <w:rFonts w:ascii="Arial" w:eastAsia="Arial" w:hAnsi="Arial"/>
        </w:rPr>
        <w:t>Terms of Reference for this SAR. These were agreed as follows, each of which is explored with reference to the case and relevant legislation and guidance.</w:t>
      </w:r>
    </w:p>
    <w:p w14:paraId="4A2F6D3F" w14:textId="77777777" w:rsidR="00C1274C" w:rsidRDefault="00C1274C" w:rsidP="00C1274C">
      <w:pPr>
        <w:jc w:val="both"/>
        <w:rPr>
          <w:rFonts w:ascii="Arial" w:eastAsia="Arial" w:hAnsi="Arial"/>
        </w:rPr>
      </w:pPr>
    </w:p>
    <w:p w14:paraId="187ED664" w14:textId="77777777" w:rsidR="00C1274C" w:rsidRDefault="00C1274C" w:rsidP="00180C95">
      <w:pPr>
        <w:pStyle w:val="ListParagraph"/>
        <w:numPr>
          <w:ilvl w:val="1"/>
          <w:numId w:val="10"/>
        </w:numPr>
        <w:spacing w:line="276" w:lineRule="auto"/>
        <w:contextualSpacing/>
        <w:rPr>
          <w:rFonts w:ascii="Arial" w:hAnsi="Arial" w:cs="Arial"/>
          <w:b/>
          <w:bCs/>
        </w:rPr>
      </w:pPr>
      <w:r w:rsidRPr="007474C1">
        <w:rPr>
          <w:rFonts w:ascii="Arial" w:hAnsi="Arial" w:cs="Arial"/>
          <w:b/>
          <w:bCs/>
        </w:rPr>
        <w:t>The impact of both SK’s mental and physical health conditions on her vulnerability, risks and needs, including the management of her chronic and complex conditions.</w:t>
      </w:r>
    </w:p>
    <w:p w14:paraId="54F37F43" w14:textId="77777777" w:rsidR="00C1274C" w:rsidRPr="00C1274C" w:rsidRDefault="00C1274C" w:rsidP="00C1274C">
      <w:pPr>
        <w:pStyle w:val="ListParagraph"/>
        <w:spacing w:line="276" w:lineRule="auto"/>
        <w:ind w:left="819" w:firstLine="0"/>
        <w:contextualSpacing/>
        <w:rPr>
          <w:rFonts w:ascii="Arial" w:hAnsi="Arial" w:cs="Arial"/>
          <w:b/>
          <w:bCs/>
        </w:rPr>
      </w:pPr>
    </w:p>
    <w:p w14:paraId="1C660B61" w14:textId="77777777" w:rsidR="00C1274C" w:rsidRPr="00032607" w:rsidRDefault="00C1274C" w:rsidP="00180C95">
      <w:pPr>
        <w:pStyle w:val="ListParagraph"/>
        <w:numPr>
          <w:ilvl w:val="2"/>
          <w:numId w:val="10"/>
        </w:numPr>
        <w:spacing w:line="276" w:lineRule="auto"/>
        <w:contextualSpacing/>
        <w:rPr>
          <w:rFonts w:ascii="Arial" w:hAnsi="Arial" w:cs="Arial"/>
          <w:b/>
          <w:bCs/>
        </w:rPr>
      </w:pPr>
      <w:r w:rsidRPr="00032607">
        <w:rPr>
          <w:rFonts w:ascii="Arial" w:hAnsi="Arial" w:cs="Arial"/>
          <w:b/>
          <w:bCs/>
        </w:rPr>
        <w:t>Physical Health.</w:t>
      </w:r>
    </w:p>
    <w:p w14:paraId="11CF3A25" w14:textId="77777777" w:rsidR="00C1274C" w:rsidRDefault="00DC4314" w:rsidP="00C1274C">
      <w:pPr>
        <w:jc w:val="both"/>
        <w:rPr>
          <w:rFonts w:ascii="Arial" w:eastAsia="Arial" w:hAnsi="Arial"/>
        </w:rPr>
      </w:pPr>
      <w:r>
        <w:rPr>
          <w:rFonts w:ascii="Arial" w:hAnsi="Arial" w:cs="Arial"/>
        </w:rPr>
        <w:t xml:space="preserve">SK had poorly controlled diabetes, which was adversely affected by her inconsistent use of a number of medications which were prescribed mainly from her GP. Her Blood Sugar levels were frequently high in early 2017 requiring daily District Nursing to visit and administer insulin injections, as she was not taking oral medication. This was effective in stabilising her after some months, however then her poor </w:t>
      </w:r>
      <w:r w:rsidR="005F395A">
        <w:rPr>
          <w:rFonts w:ascii="Arial" w:hAnsi="Arial" w:cs="Arial"/>
        </w:rPr>
        <w:t>dietary</w:t>
      </w:r>
      <w:r>
        <w:rPr>
          <w:rFonts w:ascii="Arial" w:hAnsi="Arial" w:cs="Arial"/>
        </w:rPr>
        <w:t xml:space="preserve"> intake led to this being stopped when her blood sugars were found to be very low later on in the year. </w:t>
      </w:r>
    </w:p>
    <w:p w14:paraId="55F64FDE" w14:textId="77777777" w:rsidR="00C1274C" w:rsidRDefault="00C1274C" w:rsidP="00C1274C">
      <w:pPr>
        <w:jc w:val="both"/>
        <w:rPr>
          <w:rFonts w:ascii="Arial" w:eastAsia="Arial" w:hAnsi="Arial"/>
        </w:rPr>
      </w:pPr>
    </w:p>
    <w:p w14:paraId="6562DADA" w14:textId="77777777" w:rsidR="00C1274C" w:rsidRDefault="00DC4314" w:rsidP="00C1274C">
      <w:pPr>
        <w:jc w:val="both"/>
        <w:rPr>
          <w:rFonts w:ascii="Arial" w:eastAsia="Arial" w:hAnsi="Arial"/>
        </w:rPr>
      </w:pPr>
      <w:r>
        <w:rPr>
          <w:rFonts w:ascii="Arial" w:hAnsi="Arial" w:cs="Arial"/>
        </w:rPr>
        <w:t xml:space="preserve">Often she was also intoxicated on visits, making insulin unsafe to administer. She was referred to a diabetic clinic, but did not attend this and was discharged from the service. During several attendances at ED, after SK had called an ambulance her blood sugars were </w:t>
      </w:r>
      <w:r w:rsidR="005F395A">
        <w:rPr>
          <w:rFonts w:ascii="Arial" w:hAnsi="Arial" w:cs="Arial"/>
        </w:rPr>
        <w:t>stabilised</w:t>
      </w:r>
      <w:r>
        <w:rPr>
          <w:rFonts w:ascii="Arial" w:hAnsi="Arial" w:cs="Arial"/>
        </w:rPr>
        <w:t xml:space="preserve"> and she was given advice on management, which she did not follow. There were significant health resources committed to improving her diabetes management and symptoms from primary care services, given the challenges of her case these were in line with good practice requirements.</w:t>
      </w:r>
      <w:r w:rsidR="00C1274C">
        <w:rPr>
          <w:rFonts w:ascii="Arial" w:eastAsia="Arial" w:hAnsi="Arial"/>
        </w:rPr>
        <w:t xml:space="preserve"> </w:t>
      </w:r>
    </w:p>
    <w:p w14:paraId="1C72C9EB" w14:textId="77777777" w:rsidR="00C1274C" w:rsidRDefault="00C1274C" w:rsidP="00C1274C">
      <w:pPr>
        <w:jc w:val="both"/>
        <w:rPr>
          <w:rFonts w:ascii="Arial" w:eastAsia="Arial" w:hAnsi="Arial"/>
        </w:rPr>
      </w:pPr>
    </w:p>
    <w:p w14:paraId="7AB90559" w14:textId="77777777" w:rsidR="00C1274C" w:rsidRDefault="00DC4314" w:rsidP="00C1274C">
      <w:pPr>
        <w:jc w:val="both"/>
        <w:rPr>
          <w:rFonts w:ascii="Arial" w:eastAsia="Arial" w:hAnsi="Arial"/>
        </w:rPr>
      </w:pPr>
      <w:r>
        <w:rPr>
          <w:rFonts w:ascii="Arial" w:hAnsi="Arial" w:cs="Arial"/>
        </w:rPr>
        <w:t xml:space="preserve">SK also suffered from ascites, significant water retention, causing bloating in her abdomen, which became increasingly severe during the course of the review timeframe. Again treatments with diuretic medication were ineffective, due to non-compliance with prescribed medications, she was referred to gastroenterology after attending hospital in April 2017. </w:t>
      </w:r>
    </w:p>
    <w:p w14:paraId="270F2464" w14:textId="77777777" w:rsidR="00C1274C" w:rsidRDefault="00C1274C" w:rsidP="00C1274C">
      <w:pPr>
        <w:jc w:val="both"/>
        <w:rPr>
          <w:rFonts w:ascii="Arial" w:eastAsia="Arial" w:hAnsi="Arial"/>
        </w:rPr>
      </w:pPr>
    </w:p>
    <w:p w14:paraId="0AF3C9F4" w14:textId="0F3AE242" w:rsidR="00C1274C" w:rsidRDefault="00DC4314" w:rsidP="00C1274C">
      <w:pPr>
        <w:jc w:val="both"/>
        <w:rPr>
          <w:rFonts w:ascii="Arial" w:eastAsia="Arial" w:hAnsi="Arial"/>
        </w:rPr>
      </w:pPr>
      <w:r>
        <w:rPr>
          <w:rFonts w:ascii="Arial" w:hAnsi="Arial" w:cs="Arial"/>
        </w:rPr>
        <w:t xml:space="preserve">In July 2017 her GP advised her to return to hospital, due to pain from this, which she did, but left prior to the outcome of tests being known. Her symptoms worsened in July and she returned to hospital again at which she was given advice and referred for an </w:t>
      </w:r>
      <w:r w:rsidR="00526F73">
        <w:rPr>
          <w:rFonts w:ascii="Arial" w:hAnsi="Arial" w:cs="Arial"/>
        </w:rPr>
        <w:t>outpatient’s</w:t>
      </w:r>
      <w:r>
        <w:rPr>
          <w:rFonts w:ascii="Arial" w:hAnsi="Arial" w:cs="Arial"/>
        </w:rPr>
        <w:t xml:space="preserve"> appointment. In August she was again seen in the ED where 2 new medications were prescribed, but a week later her Community Nurse noted she was not taking this. She was gain seen in December 2017 at the ED, where again she was advised to take medication and her GP was asked to refer her again for specialist outpatient appointment. I</w:t>
      </w:r>
      <w:r w:rsidR="005F395A">
        <w:rPr>
          <w:rFonts w:ascii="Arial" w:hAnsi="Arial" w:cs="Arial"/>
        </w:rPr>
        <w:t>n</w:t>
      </w:r>
      <w:r>
        <w:rPr>
          <w:rFonts w:ascii="Arial" w:hAnsi="Arial" w:cs="Arial"/>
        </w:rPr>
        <w:t xml:space="preserve"> January 2018 she was seen on a number of further occasions at the ED, where she was given the same advice and refused an offer of hospital admission. </w:t>
      </w:r>
      <w:r w:rsidR="005F395A">
        <w:rPr>
          <w:rFonts w:ascii="Arial" w:hAnsi="Arial" w:cs="Arial"/>
        </w:rPr>
        <w:t>Her ascites</w:t>
      </w:r>
      <w:r>
        <w:rPr>
          <w:rFonts w:ascii="Arial" w:hAnsi="Arial" w:cs="Arial"/>
        </w:rPr>
        <w:t xml:space="preserve"> was directly linked to her liver disease and caused her to suffer a number of symptoms, including pain and coupled with her malnutrition was linked to her poor functioning within and outside the home. SK was very underweight throughout the review period and rarely ate if not prompted to by her children, which </w:t>
      </w:r>
      <w:r>
        <w:rPr>
          <w:rFonts w:ascii="Arial" w:hAnsi="Arial" w:cs="Arial"/>
        </w:rPr>
        <w:lastRenderedPageBreak/>
        <w:t xml:space="preserve">again affected her ability to cope as she had very low energy levels and poor motivation to comply with treatment and advice offered to her. </w:t>
      </w:r>
    </w:p>
    <w:p w14:paraId="45973CE7" w14:textId="77777777" w:rsidR="00C1274C" w:rsidRDefault="00C1274C" w:rsidP="00C1274C">
      <w:pPr>
        <w:jc w:val="both"/>
        <w:rPr>
          <w:rFonts w:ascii="Arial" w:eastAsia="Arial" w:hAnsi="Arial"/>
        </w:rPr>
      </w:pPr>
    </w:p>
    <w:p w14:paraId="56084AA6" w14:textId="77777777" w:rsidR="00C1274C" w:rsidRDefault="00DC4314" w:rsidP="00C1274C">
      <w:pPr>
        <w:jc w:val="both"/>
        <w:rPr>
          <w:rFonts w:ascii="Arial" w:eastAsia="Arial" w:hAnsi="Arial"/>
        </w:rPr>
      </w:pPr>
      <w:r>
        <w:rPr>
          <w:rFonts w:ascii="Arial" w:hAnsi="Arial" w:cs="Arial"/>
        </w:rPr>
        <w:t>Another impact on her was frequent falls, mainly down the stairs in her house, which were at times due to her being intoxicated, but at other times associated with her general frailty and limited strength. She used to 2 walking sticks to help her mover around and clearly struggled with navigating her stairs at a number of periods, especially towards the end of the review, when she effectively lived in her lounge, using a commode as she was unable to get to the bathroom. Also, possibly related to this she was doubly incontinent and without any care there was faeces seen spread around her house. Her children said they had to clean this up often when they lived with her.</w:t>
      </w:r>
    </w:p>
    <w:p w14:paraId="1724AF41" w14:textId="77777777" w:rsidR="00C1274C" w:rsidRDefault="00C1274C" w:rsidP="00C1274C">
      <w:pPr>
        <w:jc w:val="both"/>
        <w:rPr>
          <w:rFonts w:ascii="Arial" w:eastAsia="Arial" w:hAnsi="Arial"/>
        </w:rPr>
      </w:pPr>
    </w:p>
    <w:p w14:paraId="75640822" w14:textId="14733920" w:rsidR="00506E35" w:rsidRDefault="00DC4314" w:rsidP="00C1274C">
      <w:pPr>
        <w:jc w:val="both"/>
        <w:rPr>
          <w:rFonts w:ascii="Arial" w:hAnsi="Arial" w:cs="Arial"/>
        </w:rPr>
      </w:pPr>
      <w:r>
        <w:rPr>
          <w:rFonts w:ascii="Arial" w:hAnsi="Arial" w:cs="Arial"/>
        </w:rPr>
        <w:t xml:space="preserve">In summary, her physical health problems were linked directly or exacerbated by her alcohol addiction and were challenging to manage by both community and hospital services, that rely on a patient’s willingness and participation to comply with treatment. That was also a feature of her treatment for her alcohol addiction, as outlined below (3.2). Overall the review found that her complex physical health conditions did clearly put her at risk and were directly linked with her death in 2018, which </w:t>
      </w:r>
      <w:r w:rsidR="002A2B4D">
        <w:rPr>
          <w:rFonts w:ascii="Arial" w:hAnsi="Arial" w:cs="Arial"/>
        </w:rPr>
        <w:t xml:space="preserve">was recorded on her death certificate as primarily due to heart disease and secondarily to </w:t>
      </w:r>
      <w:r>
        <w:rPr>
          <w:rFonts w:ascii="Arial" w:hAnsi="Arial" w:cs="Arial"/>
        </w:rPr>
        <w:t xml:space="preserve">her </w:t>
      </w:r>
      <w:r w:rsidR="002A2B4D">
        <w:rPr>
          <w:rFonts w:ascii="Arial" w:hAnsi="Arial" w:cs="Arial"/>
        </w:rPr>
        <w:t xml:space="preserve">alcoholic </w:t>
      </w:r>
      <w:r>
        <w:rPr>
          <w:rFonts w:ascii="Arial" w:hAnsi="Arial" w:cs="Arial"/>
        </w:rPr>
        <w:t>liver damage</w:t>
      </w:r>
      <w:r w:rsidR="002A2B4D">
        <w:rPr>
          <w:rFonts w:ascii="Arial" w:hAnsi="Arial" w:cs="Arial"/>
        </w:rPr>
        <w:t xml:space="preserve"> and Type 2 diabetes</w:t>
      </w:r>
      <w:r>
        <w:rPr>
          <w:rFonts w:ascii="Arial" w:hAnsi="Arial" w:cs="Arial"/>
        </w:rPr>
        <w:t>.</w:t>
      </w:r>
      <w:r w:rsidR="00630437">
        <w:rPr>
          <w:rFonts w:ascii="Arial" w:hAnsi="Arial" w:cs="Arial"/>
        </w:rPr>
        <w:t xml:space="preserve"> </w:t>
      </w:r>
    </w:p>
    <w:p w14:paraId="1998F10C" w14:textId="77777777" w:rsidR="00506E35" w:rsidRDefault="00506E35" w:rsidP="00C1274C">
      <w:pPr>
        <w:jc w:val="both"/>
        <w:rPr>
          <w:rFonts w:ascii="Arial" w:hAnsi="Arial" w:cs="Arial"/>
        </w:rPr>
      </w:pPr>
    </w:p>
    <w:p w14:paraId="1B641408" w14:textId="77777777" w:rsidR="00C1274C" w:rsidRDefault="00630437" w:rsidP="00C1274C">
      <w:pPr>
        <w:jc w:val="both"/>
        <w:rPr>
          <w:rFonts w:ascii="Arial" w:eastAsia="Arial" w:hAnsi="Arial"/>
        </w:rPr>
      </w:pPr>
      <w:r w:rsidRPr="00630437">
        <w:rPr>
          <w:rFonts w:ascii="Arial" w:hAnsi="Arial" w:cs="Arial"/>
          <w:b/>
          <w:bCs/>
        </w:rPr>
        <w:t>(Finding 1)</w:t>
      </w:r>
    </w:p>
    <w:p w14:paraId="696132FF" w14:textId="77777777" w:rsidR="00C1274C" w:rsidRDefault="00C1274C" w:rsidP="00C1274C">
      <w:pPr>
        <w:jc w:val="both"/>
        <w:rPr>
          <w:rFonts w:ascii="Arial" w:eastAsia="Arial" w:hAnsi="Arial"/>
        </w:rPr>
      </w:pPr>
    </w:p>
    <w:p w14:paraId="50EE5466" w14:textId="77777777" w:rsidR="00C1274C" w:rsidRPr="007474C1" w:rsidRDefault="00C1274C" w:rsidP="00180C95">
      <w:pPr>
        <w:pStyle w:val="ListParagraph"/>
        <w:numPr>
          <w:ilvl w:val="2"/>
          <w:numId w:val="18"/>
        </w:numPr>
        <w:spacing w:line="276" w:lineRule="auto"/>
        <w:contextualSpacing/>
        <w:rPr>
          <w:rFonts w:ascii="Arial" w:hAnsi="Arial" w:cs="Arial"/>
          <w:b/>
          <w:bCs/>
        </w:rPr>
      </w:pPr>
      <w:r w:rsidRPr="007474C1">
        <w:rPr>
          <w:rFonts w:ascii="Arial" w:hAnsi="Arial" w:cs="Arial"/>
          <w:b/>
          <w:bCs/>
        </w:rPr>
        <w:t>Mental Health</w:t>
      </w:r>
    </w:p>
    <w:p w14:paraId="2259BA47" w14:textId="2E30ED4B" w:rsidR="003513B7" w:rsidRDefault="00DC4314" w:rsidP="00C1274C">
      <w:pPr>
        <w:jc w:val="both"/>
        <w:rPr>
          <w:rFonts w:ascii="Arial" w:hAnsi="Arial" w:cs="Arial"/>
        </w:rPr>
      </w:pPr>
      <w:r>
        <w:rPr>
          <w:rFonts w:ascii="Arial" w:hAnsi="Arial" w:cs="Arial"/>
        </w:rPr>
        <w:t xml:space="preserve">Unlike SK’s physical health conditions, which she received intensive support for as outlined above, she received very little support or treatment for her mental health. She was referred for mental health assessments at numerous points during the review She was </w:t>
      </w:r>
      <w:r w:rsidR="005F395A">
        <w:rPr>
          <w:rFonts w:ascii="Arial" w:hAnsi="Arial" w:cs="Arial"/>
        </w:rPr>
        <w:t xml:space="preserve">only </w:t>
      </w:r>
      <w:r>
        <w:rPr>
          <w:rFonts w:ascii="Arial" w:hAnsi="Arial" w:cs="Arial"/>
        </w:rPr>
        <w:t xml:space="preserve">actually seen for an assessment by MAT </w:t>
      </w:r>
      <w:r w:rsidR="005F395A">
        <w:rPr>
          <w:rFonts w:ascii="Arial" w:hAnsi="Arial" w:cs="Arial"/>
        </w:rPr>
        <w:t>once, despite repeated</w:t>
      </w:r>
      <w:r>
        <w:rPr>
          <w:rFonts w:ascii="Arial" w:hAnsi="Arial" w:cs="Arial"/>
        </w:rPr>
        <w:t xml:space="preserve"> referrals, her mental health was n</w:t>
      </w:r>
      <w:r w:rsidR="005F395A">
        <w:rPr>
          <w:rFonts w:ascii="Arial" w:hAnsi="Arial" w:cs="Arial"/>
        </w:rPr>
        <w:t>ot</w:t>
      </w:r>
      <w:r>
        <w:rPr>
          <w:rFonts w:ascii="Arial" w:hAnsi="Arial" w:cs="Arial"/>
        </w:rPr>
        <w:t xml:space="preserve"> </w:t>
      </w:r>
      <w:r w:rsidR="005F395A">
        <w:rPr>
          <w:rFonts w:ascii="Arial" w:hAnsi="Arial" w:cs="Arial"/>
        </w:rPr>
        <w:t>fully</w:t>
      </w:r>
      <w:r>
        <w:rPr>
          <w:rFonts w:ascii="Arial" w:hAnsi="Arial" w:cs="Arial"/>
        </w:rPr>
        <w:t xml:space="preserve"> assessed and so it was not known whether she had a </w:t>
      </w:r>
      <w:r w:rsidRPr="007B2CB3">
        <w:rPr>
          <w:rFonts w:ascii="Arial" w:hAnsi="Arial" w:cs="Arial"/>
        </w:rPr>
        <w:t>treatable mental health problem, which was clearly a significant gap in practice.</w:t>
      </w:r>
      <w:r w:rsidR="007B352C" w:rsidRPr="007B2CB3">
        <w:rPr>
          <w:rFonts w:ascii="Arial" w:hAnsi="Arial" w:cs="Arial"/>
        </w:rPr>
        <w:t xml:space="preserve"> During the review period, Psychiatric intervention, focusing on her use of alcohol would have been part of the treatment from MDART</w:t>
      </w:r>
      <w:r w:rsidR="007B2CB3">
        <w:rPr>
          <w:rFonts w:ascii="Arial" w:hAnsi="Arial" w:cs="Arial"/>
        </w:rPr>
        <w:t>. However, since recommissioning of services from WDP, this will now be the responsibility of MAT.</w:t>
      </w:r>
    </w:p>
    <w:p w14:paraId="69F0856E" w14:textId="77777777" w:rsidR="003513B7" w:rsidRDefault="003513B7" w:rsidP="00C1274C">
      <w:pPr>
        <w:jc w:val="both"/>
        <w:rPr>
          <w:rFonts w:ascii="Arial" w:hAnsi="Arial" w:cs="Arial"/>
        </w:rPr>
      </w:pPr>
    </w:p>
    <w:p w14:paraId="6228BF3E" w14:textId="46B7D2E5" w:rsidR="00C1274C" w:rsidRDefault="00FC7167" w:rsidP="00C1274C">
      <w:pPr>
        <w:jc w:val="both"/>
        <w:rPr>
          <w:rFonts w:ascii="Arial" w:eastAsia="Arial" w:hAnsi="Arial"/>
        </w:rPr>
      </w:pPr>
      <w:r>
        <w:rPr>
          <w:rFonts w:ascii="Arial" w:hAnsi="Arial" w:cs="Arial"/>
        </w:rPr>
        <w:t xml:space="preserve"> </w:t>
      </w:r>
      <w:r w:rsidR="00D71C10">
        <w:rPr>
          <w:rFonts w:ascii="Arial" w:hAnsi="Arial" w:cs="Arial"/>
        </w:rPr>
        <w:t xml:space="preserve">At one point possible alcohol related dementia was mentioned, but this wasn’t explored or assessed. </w:t>
      </w:r>
      <w:r w:rsidR="00DC4314">
        <w:rPr>
          <w:rFonts w:ascii="Arial" w:hAnsi="Arial" w:cs="Arial"/>
        </w:rPr>
        <w:t>The only treatment she received was via her GP, who prescribed an antidepressant in May 2016. Her GP and support workers from MCIL and AH had a number of concerns about her cognitive functioning, related to her poor memory, low mood, anxiety-all of which contributed to her vulnerability and poor compliance with professional appointments and recommendations for treatment.</w:t>
      </w:r>
    </w:p>
    <w:p w14:paraId="503DA6D5" w14:textId="77777777" w:rsidR="00C1274C" w:rsidRDefault="00C1274C" w:rsidP="00C1274C">
      <w:pPr>
        <w:jc w:val="both"/>
        <w:rPr>
          <w:rFonts w:ascii="Arial" w:eastAsia="Arial" w:hAnsi="Arial"/>
        </w:rPr>
      </w:pPr>
    </w:p>
    <w:p w14:paraId="68361623" w14:textId="77777777" w:rsidR="00C1274C" w:rsidRDefault="00DC4314" w:rsidP="00C1274C">
      <w:pPr>
        <w:jc w:val="both"/>
        <w:rPr>
          <w:rFonts w:ascii="Arial" w:eastAsia="Arial" w:hAnsi="Arial"/>
        </w:rPr>
      </w:pPr>
      <w:r>
        <w:rPr>
          <w:rFonts w:ascii="Arial" w:hAnsi="Arial" w:cs="Arial"/>
        </w:rPr>
        <w:t xml:space="preserve">Her children felt that her alcohol use was at least in part affected by her trauma from domestic abuse and bereavement following the unexpected death of her brother. Domestic violence is a known risk factor for substance misuse and should lead to improved pathways for accessing support, in conjunction with other services, as </w:t>
      </w:r>
      <w:r>
        <w:rPr>
          <w:rFonts w:ascii="Arial" w:hAnsi="Arial" w:cs="Arial"/>
        </w:rPr>
        <w:lastRenderedPageBreak/>
        <w:t>recommended by Public Health England</w:t>
      </w:r>
      <w:r>
        <w:rPr>
          <w:rStyle w:val="FootnoteReference"/>
          <w:rFonts w:eastAsia="Arial"/>
        </w:rPr>
        <w:footnoteReference w:id="9"/>
      </w:r>
      <w:r>
        <w:rPr>
          <w:rFonts w:ascii="Arial" w:hAnsi="Arial" w:cs="Arial"/>
        </w:rPr>
        <w:t xml:space="preserve">, however this was clearly not done in her case. </w:t>
      </w:r>
    </w:p>
    <w:p w14:paraId="7DFC37F8" w14:textId="77777777" w:rsidR="00C1274C" w:rsidRDefault="00C1274C" w:rsidP="00C1274C">
      <w:pPr>
        <w:jc w:val="both"/>
        <w:rPr>
          <w:rFonts w:ascii="Arial" w:eastAsia="Arial" w:hAnsi="Arial"/>
        </w:rPr>
      </w:pPr>
    </w:p>
    <w:p w14:paraId="4FFC1D94" w14:textId="77777777" w:rsidR="00506E35" w:rsidRDefault="00DC4314" w:rsidP="00C1274C">
      <w:pPr>
        <w:jc w:val="both"/>
        <w:rPr>
          <w:rFonts w:ascii="Arial" w:hAnsi="Arial" w:cs="Arial"/>
        </w:rPr>
      </w:pPr>
      <w:r>
        <w:rPr>
          <w:rFonts w:ascii="Arial" w:hAnsi="Arial" w:cs="Arial"/>
        </w:rPr>
        <w:t>Furthermore</w:t>
      </w:r>
      <w:r w:rsidR="00FC7167">
        <w:rPr>
          <w:rFonts w:ascii="Arial" w:hAnsi="Arial" w:cs="Arial"/>
        </w:rPr>
        <w:t>,</w:t>
      </w:r>
      <w:r>
        <w:rPr>
          <w:rFonts w:ascii="Arial" w:hAnsi="Arial" w:cs="Arial"/>
        </w:rPr>
        <w:t xml:space="preserve"> the police were frequently called to SK’s address during the review and observed her to be experiencing some acute symptoms indicating a need for mental health support, resulting in multiple referrals through the Merlin reporting system to Adult Social Care Services, all referred to concern over her mental health</w:t>
      </w:r>
      <w:r w:rsidR="0042499A">
        <w:rPr>
          <w:rFonts w:ascii="Arial" w:hAnsi="Arial" w:cs="Arial"/>
        </w:rPr>
        <w:t xml:space="preserve">. </w:t>
      </w:r>
      <w:r>
        <w:rPr>
          <w:rFonts w:ascii="Arial" w:hAnsi="Arial" w:cs="Arial"/>
        </w:rPr>
        <w:t xml:space="preserve">However, none of these were passed onto mental health services for a response, which was another significant gap in practice. Whilst clearly it was difficult to assess her in the community there was a lack of follow up to both referrals and missed appointments resulting in no meaningful involvement, assessment or support from mental health services. Good practice would have been for a joint assessment with substance misuse services to explore </w:t>
      </w:r>
      <w:r w:rsidR="00FC7167">
        <w:rPr>
          <w:rFonts w:ascii="Arial" w:hAnsi="Arial" w:cs="Arial"/>
        </w:rPr>
        <w:t>whether there was a</w:t>
      </w:r>
      <w:r>
        <w:rPr>
          <w:rFonts w:ascii="Arial" w:hAnsi="Arial" w:cs="Arial"/>
        </w:rPr>
        <w:t xml:space="preserve"> relationship between her alcohol use and underlying mental health issues, but this was not done in her case. This was likely to have had a negative effect on her engagement with support for her physical health services and significantly raised the risks for her. In the absence of involvement from mental health services, SK did receive some support around this through her AH and MCIL support workers.</w:t>
      </w:r>
      <w:r w:rsidR="00630437">
        <w:rPr>
          <w:rFonts w:ascii="Arial" w:hAnsi="Arial" w:cs="Arial"/>
        </w:rPr>
        <w:t xml:space="preserve"> </w:t>
      </w:r>
    </w:p>
    <w:p w14:paraId="1607939B" w14:textId="77777777" w:rsidR="00506E35" w:rsidRDefault="00506E35" w:rsidP="00C1274C">
      <w:pPr>
        <w:jc w:val="both"/>
        <w:rPr>
          <w:rFonts w:ascii="Arial" w:hAnsi="Arial" w:cs="Arial"/>
        </w:rPr>
      </w:pPr>
    </w:p>
    <w:p w14:paraId="3BB656CF" w14:textId="77777777" w:rsidR="00C1274C" w:rsidRDefault="00630437" w:rsidP="00C1274C">
      <w:pPr>
        <w:jc w:val="both"/>
        <w:rPr>
          <w:rFonts w:ascii="Arial" w:hAnsi="Arial" w:cs="Arial"/>
        </w:rPr>
      </w:pPr>
      <w:r w:rsidRPr="00630437">
        <w:rPr>
          <w:rFonts w:ascii="Arial" w:hAnsi="Arial" w:cs="Arial"/>
          <w:b/>
          <w:bCs/>
        </w:rPr>
        <w:t>(Finding 2)</w:t>
      </w:r>
    </w:p>
    <w:p w14:paraId="5D2D1133" w14:textId="77777777" w:rsidR="00630437" w:rsidRDefault="00630437" w:rsidP="00C1274C">
      <w:pPr>
        <w:jc w:val="both"/>
        <w:rPr>
          <w:rFonts w:ascii="Arial" w:eastAsia="Arial" w:hAnsi="Arial"/>
        </w:rPr>
      </w:pPr>
    </w:p>
    <w:p w14:paraId="24F9AEBD" w14:textId="77777777" w:rsidR="00C1274C" w:rsidRPr="00C1274C" w:rsidRDefault="00C1274C" w:rsidP="00180C95">
      <w:pPr>
        <w:pStyle w:val="ListParagraph"/>
        <w:numPr>
          <w:ilvl w:val="1"/>
          <w:numId w:val="18"/>
        </w:numPr>
        <w:spacing w:line="276" w:lineRule="auto"/>
        <w:contextualSpacing/>
        <w:rPr>
          <w:rFonts w:ascii="Arial" w:hAnsi="Arial" w:cs="Arial"/>
          <w:b/>
          <w:bCs/>
        </w:rPr>
      </w:pPr>
      <w:r w:rsidRPr="00C1274C">
        <w:rPr>
          <w:rFonts w:ascii="Arial" w:hAnsi="Arial" w:cs="Arial"/>
          <w:b/>
          <w:bCs/>
        </w:rPr>
        <w:t>The systems in place to respond to self-neglect and substance misuse during the period subject to review.</w:t>
      </w:r>
    </w:p>
    <w:p w14:paraId="19B16101" w14:textId="77777777" w:rsidR="00C1274C" w:rsidRDefault="00C1274C" w:rsidP="00C1274C">
      <w:pPr>
        <w:jc w:val="both"/>
        <w:rPr>
          <w:rFonts w:ascii="Arial" w:eastAsia="Arial" w:hAnsi="Arial"/>
        </w:rPr>
      </w:pPr>
    </w:p>
    <w:p w14:paraId="44E31CC2" w14:textId="1B3E33F8" w:rsidR="00C1274C" w:rsidRDefault="00DC4314" w:rsidP="00C1274C">
      <w:pPr>
        <w:jc w:val="both"/>
        <w:rPr>
          <w:rFonts w:ascii="Arial" w:eastAsia="Arial" w:hAnsi="Arial"/>
        </w:rPr>
      </w:pPr>
      <w:r>
        <w:rPr>
          <w:rFonts w:ascii="Arial" w:hAnsi="Arial" w:cs="Arial"/>
        </w:rPr>
        <w:t xml:space="preserve">As outlined above there were repeated concerns about her self-neglect, which were raised to Adult Social Care, whether via direct safeguarding adults referrals or via Merlin reports from the police. However, neither the direct referrals, nor Merlin Reports led to any action under safeguarding procedures to explore the impact on SK of her self-neglect. These were all closed with no action taken, where reasons were recorded these were either as the referral was seen as a health issue and referred onto the GP, or as the cause of her self-neglect was her alcohol problem which she was not accepting help with. This is directly contrary to good practice in assessing Section 42 Care Act duties, where </w:t>
      </w:r>
      <w:r w:rsidR="00526F73">
        <w:rPr>
          <w:rFonts w:ascii="Arial" w:hAnsi="Arial" w:cs="Arial"/>
        </w:rPr>
        <w:t>self-neglect</w:t>
      </w:r>
      <w:r>
        <w:rPr>
          <w:rFonts w:ascii="Arial" w:hAnsi="Arial" w:cs="Arial"/>
        </w:rPr>
        <w:t xml:space="preserve"> may require a formal enquiry, or at least an assessment of eligibility for this;</w:t>
      </w:r>
    </w:p>
    <w:p w14:paraId="57D31D8F" w14:textId="77777777" w:rsidR="00C1274C" w:rsidRDefault="00C1274C" w:rsidP="00C1274C">
      <w:pPr>
        <w:jc w:val="both"/>
        <w:rPr>
          <w:rFonts w:ascii="Arial" w:eastAsia="Arial" w:hAnsi="Arial"/>
        </w:rPr>
      </w:pPr>
    </w:p>
    <w:p w14:paraId="5921E40B" w14:textId="77777777" w:rsidR="00C1274C" w:rsidRDefault="00DC4314" w:rsidP="00C1274C">
      <w:pPr>
        <w:jc w:val="both"/>
        <w:rPr>
          <w:rFonts w:ascii="Arial" w:hAnsi="Arial" w:cs="Arial"/>
        </w:rPr>
      </w:pPr>
      <w:r>
        <w:rPr>
          <w:rFonts w:ascii="Arial" w:hAnsi="Arial" w:cs="Arial"/>
        </w:rPr>
        <w:t>“</w:t>
      </w:r>
      <w:r w:rsidRPr="00744430">
        <w:rPr>
          <w:rFonts w:ascii="Arial" w:hAnsi="Arial" w:cs="Arial"/>
        </w:rPr>
        <w:t>There is no single operational definition of self-neglect, however the Social Care Institute for Excellence (SCIE) describes self-neglect as “an extreme lack of self-care” and specifie</w:t>
      </w:r>
      <w:r w:rsidRPr="0042499A">
        <w:rPr>
          <w:rFonts w:ascii="Arial" w:hAnsi="Arial" w:cs="Arial"/>
        </w:rPr>
        <w:t>s “that it</w:t>
      </w:r>
      <w:r w:rsidR="0042499A" w:rsidRPr="0042499A">
        <w:rPr>
          <w:rFonts w:ascii="Arial" w:hAnsi="Arial" w:cs="Arial"/>
        </w:rPr>
        <w:t xml:space="preserve"> </w:t>
      </w:r>
      <w:r w:rsidRPr="0042499A">
        <w:rPr>
          <w:rFonts w:ascii="Arial" w:hAnsi="Arial" w:cs="Arial"/>
        </w:rPr>
        <w:t>may be a result of other issues such as addictions”.</w:t>
      </w:r>
      <w:r w:rsidRPr="0042499A">
        <w:rPr>
          <w:rStyle w:val="FootnoteReference"/>
          <w:rFonts w:eastAsia="Arial"/>
        </w:rPr>
        <w:footnoteReference w:id="10"/>
      </w:r>
    </w:p>
    <w:p w14:paraId="043665D2" w14:textId="77777777" w:rsidR="00C1274C" w:rsidRDefault="00C1274C" w:rsidP="00C1274C">
      <w:pPr>
        <w:jc w:val="both"/>
        <w:rPr>
          <w:rFonts w:ascii="Arial" w:hAnsi="Arial" w:cs="Arial"/>
        </w:rPr>
      </w:pPr>
    </w:p>
    <w:p w14:paraId="35ECEB60" w14:textId="77777777" w:rsidR="00C1274C" w:rsidRDefault="00DC4314" w:rsidP="00C1274C">
      <w:pPr>
        <w:jc w:val="both"/>
        <w:rPr>
          <w:rFonts w:ascii="Arial" w:hAnsi="Arial" w:cs="Arial"/>
        </w:rPr>
      </w:pPr>
      <w:r>
        <w:rPr>
          <w:rFonts w:ascii="Arial" w:hAnsi="Arial" w:cs="Arial"/>
        </w:rPr>
        <w:t>That approach would have been valuable to coordinate the various agencies involvement with SK and could have been helpful in managing the risks to her health from her self-neglect. The fact this was not done was felt to be another significant missed opportunity to improve interventions and outcomes for SK.</w:t>
      </w:r>
      <w:r w:rsidR="0042499A">
        <w:rPr>
          <w:rFonts w:ascii="Arial" w:hAnsi="Arial" w:cs="Arial"/>
        </w:rPr>
        <w:t xml:space="preserve"> </w:t>
      </w:r>
    </w:p>
    <w:p w14:paraId="5D0EA3A8" w14:textId="77777777" w:rsidR="00C1274C" w:rsidRDefault="00C1274C" w:rsidP="00C1274C">
      <w:pPr>
        <w:jc w:val="both"/>
        <w:rPr>
          <w:rFonts w:ascii="Arial" w:hAnsi="Arial" w:cs="Arial"/>
        </w:rPr>
      </w:pPr>
    </w:p>
    <w:p w14:paraId="15A93F72" w14:textId="77777777" w:rsidR="00C1274C" w:rsidRDefault="00DC4314" w:rsidP="00C1274C">
      <w:pPr>
        <w:jc w:val="both"/>
        <w:rPr>
          <w:rFonts w:ascii="Arial" w:hAnsi="Arial" w:cs="Arial"/>
        </w:rPr>
      </w:pPr>
      <w:r>
        <w:rPr>
          <w:rFonts w:ascii="Arial" w:hAnsi="Arial" w:cs="Arial"/>
        </w:rPr>
        <w:lastRenderedPageBreak/>
        <w:t xml:space="preserve">One agency which would have had a key role in the above multi agency process would have been substance misuse services, which were delivered at this time from MDART. The systems in place at the time during the review have since been changed with a new provider having taken over to deliver this in Merton (Westminster Drug Project, </w:t>
      </w:r>
      <w:hyperlink r:id="rId21" w:history="1">
        <w:r w:rsidRPr="00964DFC">
          <w:rPr>
            <w:rStyle w:val="Hyperlink"/>
            <w:rFonts w:ascii="Arial" w:hAnsi="Arial" w:cs="Arial"/>
          </w:rPr>
          <w:t>https://www.wdp.org.uk/</w:t>
        </w:r>
      </w:hyperlink>
      <w:r>
        <w:rPr>
          <w:rFonts w:ascii="Arial" w:hAnsi="Arial" w:cs="Arial"/>
        </w:rPr>
        <w:t>). The systems at the time were managed by MDART, which was part of South West London and St Georges Mental Health Trust. MDART encouraged SK to agree to an admission to manage a detox from alcohol and updated her GP in Feb 2016</w:t>
      </w:r>
      <w:r w:rsidR="00FD1EDA">
        <w:rPr>
          <w:rFonts w:ascii="Arial" w:hAnsi="Arial" w:cs="Arial"/>
        </w:rPr>
        <w:t xml:space="preserve">. </w:t>
      </w:r>
      <w:r>
        <w:rPr>
          <w:rFonts w:ascii="Arial" w:hAnsi="Arial" w:cs="Arial"/>
        </w:rPr>
        <w:t>Notes of the discussion between the Consultant at MDART and her GP were recorded as follows;</w:t>
      </w:r>
    </w:p>
    <w:p w14:paraId="18F3C2F8" w14:textId="77777777" w:rsidR="00C1274C" w:rsidRDefault="00C1274C" w:rsidP="00C1274C">
      <w:pPr>
        <w:jc w:val="both"/>
        <w:rPr>
          <w:rFonts w:ascii="Arial" w:hAnsi="Arial" w:cs="Arial"/>
        </w:rPr>
      </w:pPr>
    </w:p>
    <w:p w14:paraId="5A8B73AB" w14:textId="77777777" w:rsidR="00DC4314" w:rsidRPr="00C1274C" w:rsidRDefault="00DC4314" w:rsidP="00C1274C">
      <w:pPr>
        <w:jc w:val="both"/>
        <w:rPr>
          <w:rFonts w:ascii="Arial" w:eastAsia="Arial" w:hAnsi="Arial"/>
        </w:rPr>
      </w:pPr>
      <w:r w:rsidRPr="00F125B0">
        <w:rPr>
          <w:rFonts w:ascii="Arial" w:hAnsi="Arial" w:cs="Arial"/>
        </w:rPr>
        <w:t>"If she continues refusing going to the hospital for detox (community detox is out of the question due to her significant enlarged liver and ascites) we will have to discharge and wait for another opportunity when she is detoxed on the medical ward or changes her views on detox and maintaining abstinence."</w:t>
      </w:r>
    </w:p>
    <w:p w14:paraId="32E13D37" w14:textId="77777777" w:rsidR="00FD1EDA" w:rsidRDefault="00DC4314" w:rsidP="00FD1EDA">
      <w:pPr>
        <w:pStyle w:val="NormalWeb"/>
        <w:jc w:val="both"/>
        <w:rPr>
          <w:rFonts w:ascii="Arial" w:hAnsi="Arial" w:cs="Arial"/>
        </w:rPr>
      </w:pPr>
      <w:r>
        <w:rPr>
          <w:rFonts w:ascii="Arial" w:hAnsi="Arial" w:cs="Arial"/>
        </w:rPr>
        <w:t>It would appear from the above that MDART felt there was no role in harm minimisation, or further support to engage SK in the planned admission.</w:t>
      </w:r>
      <w:r w:rsidR="00FD1EDA">
        <w:rPr>
          <w:rFonts w:ascii="Arial" w:hAnsi="Arial" w:cs="Arial"/>
        </w:rPr>
        <w:t xml:space="preserve"> </w:t>
      </w:r>
      <w:r>
        <w:rPr>
          <w:rFonts w:ascii="Arial" w:hAnsi="Arial" w:cs="Arial"/>
        </w:rPr>
        <w:t xml:space="preserve">At the end of July 2016, liaison psychiatry assessed SK during attendance at St Georges ED, where she reported feeling suicidal and had injuries after a fall. Liaison psychiatry re-referred her back to MDART following this assessment, where SK was intoxicated (reportedly drinking 2 bottles of wine a day). There were no notes of any response to this re-referral until September 2016, when an admission was again offered for </w:t>
      </w:r>
      <w:r w:rsidR="009D0050">
        <w:rPr>
          <w:rFonts w:ascii="Arial" w:hAnsi="Arial" w:cs="Arial"/>
        </w:rPr>
        <w:t>her liver damage</w:t>
      </w:r>
      <w:r>
        <w:rPr>
          <w:rFonts w:ascii="Arial" w:hAnsi="Arial" w:cs="Arial"/>
        </w:rPr>
        <w:t>, initially SK refused this but her mother persuaded her to accept this and she was admitted to St Georges on 0</w:t>
      </w:r>
      <w:r w:rsidR="006A0277">
        <w:rPr>
          <w:rFonts w:ascii="Arial" w:hAnsi="Arial" w:cs="Arial"/>
        </w:rPr>
        <w:t>6</w:t>
      </w:r>
      <w:r>
        <w:rPr>
          <w:rFonts w:ascii="Arial" w:hAnsi="Arial" w:cs="Arial"/>
        </w:rPr>
        <w:t>/09/16, where she remained for a month. MDART notes had no recorded contacts with her during the admission</w:t>
      </w:r>
      <w:r w:rsidR="009D0050">
        <w:rPr>
          <w:rFonts w:ascii="Arial" w:hAnsi="Arial" w:cs="Arial"/>
        </w:rPr>
        <w:t>, however St Georges notes stated that</w:t>
      </w:r>
      <w:r w:rsidR="009D0050" w:rsidRPr="009D0050">
        <w:rPr>
          <w:rFonts w:ascii="Arial" w:hAnsi="Arial" w:cs="Arial"/>
          <w:color w:val="000000"/>
        </w:rPr>
        <w:t xml:space="preserve"> </w:t>
      </w:r>
      <w:r w:rsidR="009D0050" w:rsidRPr="00E801ED">
        <w:rPr>
          <w:rFonts w:ascii="Arial" w:hAnsi="Arial" w:cs="Arial"/>
          <w:color w:val="000000"/>
        </w:rPr>
        <w:t xml:space="preserve">she was reviewed by </w:t>
      </w:r>
      <w:r w:rsidR="009D0050">
        <w:rPr>
          <w:rFonts w:ascii="Arial" w:hAnsi="Arial" w:cs="Arial"/>
          <w:color w:val="000000"/>
        </w:rPr>
        <w:t xml:space="preserve">the </w:t>
      </w:r>
      <w:r w:rsidR="009D0050" w:rsidRPr="00E801ED">
        <w:rPr>
          <w:rFonts w:ascii="Arial" w:hAnsi="Arial" w:cs="Arial"/>
          <w:color w:val="000000"/>
        </w:rPr>
        <w:t>drug and alcohol team at that time, including Merton Outreach worker</w:t>
      </w:r>
      <w:r w:rsidR="009D0050">
        <w:rPr>
          <w:rFonts w:ascii="Arial" w:hAnsi="Arial" w:cs="Arial"/>
        </w:rPr>
        <w:t xml:space="preserve">. </w:t>
      </w:r>
      <w:r>
        <w:rPr>
          <w:rFonts w:ascii="Arial" w:hAnsi="Arial" w:cs="Arial"/>
        </w:rPr>
        <w:t>It was not known what happened regarding the care for her children during this admission</w:t>
      </w:r>
      <w:r w:rsidR="00FD1EDA">
        <w:rPr>
          <w:rFonts w:ascii="Arial" w:hAnsi="Arial" w:cs="Arial"/>
        </w:rPr>
        <w:t>.</w:t>
      </w:r>
    </w:p>
    <w:p w14:paraId="05F63582" w14:textId="77777777" w:rsidR="00FD1EDA" w:rsidRDefault="00DC4314" w:rsidP="00FD1EDA">
      <w:pPr>
        <w:pStyle w:val="NormalWeb"/>
        <w:jc w:val="both"/>
        <w:rPr>
          <w:rFonts w:ascii="Arial" w:hAnsi="Arial" w:cs="Arial"/>
        </w:rPr>
      </w:pPr>
      <w:r>
        <w:rPr>
          <w:rFonts w:ascii="Arial" w:hAnsi="Arial" w:cs="Arial"/>
        </w:rPr>
        <w:t>There were also no notes available on any contact from MDART after her admission on what (if any) support was offered to her SK in the community, which was a significant gap. GP notes of a. visit in October did mention SK had reported a home visit from MDART, which she hadn’t found helpful. By this time she was known to be drinking again and her DN had informed MDART of this</w:t>
      </w:r>
      <w:r w:rsidR="00FD1EDA">
        <w:rPr>
          <w:rFonts w:ascii="Arial" w:hAnsi="Arial" w:cs="Arial"/>
        </w:rPr>
        <w:t xml:space="preserve">. </w:t>
      </w:r>
      <w:r>
        <w:rPr>
          <w:rFonts w:ascii="Arial" w:hAnsi="Arial" w:cs="Arial"/>
        </w:rPr>
        <w:t xml:space="preserve">There were no further records of contact with MDART until December 2017, when the MAT manager liaised with them, following a re-referral to MAT by the GP. MDART agreed to re-open her case and attempts were made to engage her in January 2018, however no details of this were made available to the review. </w:t>
      </w:r>
    </w:p>
    <w:p w14:paraId="516F7D7D" w14:textId="77777777" w:rsidR="00DC4314" w:rsidRDefault="00FD1EDA" w:rsidP="00FD1EDA">
      <w:pPr>
        <w:pStyle w:val="NormalWeb"/>
        <w:jc w:val="both"/>
        <w:rPr>
          <w:rFonts w:ascii="Arial" w:hAnsi="Arial" w:cs="Arial"/>
        </w:rPr>
      </w:pPr>
      <w:r>
        <w:rPr>
          <w:rFonts w:ascii="Arial" w:hAnsi="Arial" w:cs="Arial"/>
        </w:rPr>
        <w:t>T</w:t>
      </w:r>
      <w:r w:rsidR="00DC4314">
        <w:rPr>
          <w:rFonts w:ascii="Arial" w:hAnsi="Arial" w:cs="Arial"/>
        </w:rPr>
        <w:t>he involvement of MDART was limited to facilitating a detox admission in hospital, but no other ongoing involvement to help SK manage her addiction in the community. The reviewer acknowledges the challenges of working with adults who do not wish to engage in abstinence for a substance misuse problem but the model of harm minimisation and support did not appear to be part of the role of MDART for SK’s case. The links between her use of alcohol, domestic violence history and depression following bereavement do not appear to have been explored by either MDART, or MAT, according to notes supplied. This</w:t>
      </w:r>
      <w:r>
        <w:rPr>
          <w:rFonts w:ascii="Arial" w:hAnsi="Arial" w:cs="Arial"/>
        </w:rPr>
        <w:t xml:space="preserve"> was</w:t>
      </w:r>
      <w:r w:rsidR="00DC4314">
        <w:rPr>
          <w:rFonts w:ascii="Arial" w:hAnsi="Arial" w:cs="Arial"/>
        </w:rPr>
        <w:t xml:space="preserve"> a significant gap, as without at least attempting to address these factors with SK, her use of alcohol would seem unlikely to change.</w:t>
      </w:r>
      <w:r>
        <w:rPr>
          <w:rFonts w:ascii="Arial" w:hAnsi="Arial" w:cs="Arial"/>
        </w:rPr>
        <w:t xml:space="preserve"> </w:t>
      </w:r>
      <w:r w:rsidR="00DC4314">
        <w:rPr>
          <w:rFonts w:ascii="Arial" w:hAnsi="Arial" w:cs="Arial"/>
        </w:rPr>
        <w:t>As a recent report by Change UK</w:t>
      </w:r>
      <w:r>
        <w:rPr>
          <w:rFonts w:ascii="Arial" w:hAnsi="Arial" w:cs="Arial"/>
        </w:rPr>
        <w:t xml:space="preserve"> </w:t>
      </w:r>
      <w:r w:rsidR="00DC4314">
        <w:rPr>
          <w:rFonts w:ascii="Arial" w:hAnsi="Arial" w:cs="Arial"/>
        </w:rPr>
        <w:t>(</w:t>
      </w:r>
      <w:r w:rsidR="00DC4314" w:rsidRPr="00F82D59">
        <w:rPr>
          <w:rFonts w:ascii="Arial" w:hAnsi="Arial" w:cs="Arial"/>
        </w:rPr>
        <w:t>legal powers</w:t>
      </w:r>
      <w:r w:rsidR="00DC4314">
        <w:rPr>
          <w:rFonts w:ascii="Arial" w:hAnsi="Arial" w:cs="Arial"/>
        </w:rPr>
        <w:t xml:space="preserve"> </w:t>
      </w:r>
      <w:r w:rsidR="00DC4314" w:rsidRPr="00F82D59">
        <w:rPr>
          <w:rFonts w:ascii="Arial" w:hAnsi="Arial" w:cs="Arial"/>
        </w:rPr>
        <w:t xml:space="preserve">to safeguard highly vulnerable dependent drinkers in England and Wales </w:t>
      </w:r>
      <w:r w:rsidR="00DC4314">
        <w:rPr>
          <w:rFonts w:ascii="Arial" w:hAnsi="Arial" w:cs="Arial"/>
        </w:rPr>
        <w:t>2021) states;</w:t>
      </w:r>
    </w:p>
    <w:p w14:paraId="3D2E0644" w14:textId="77777777" w:rsidR="00DC4314" w:rsidRDefault="00DC4314" w:rsidP="00DC4314">
      <w:pPr>
        <w:pStyle w:val="NormalWeb"/>
        <w:jc w:val="both"/>
        <w:rPr>
          <w:rFonts w:ascii="Arial" w:hAnsi="Arial" w:cs="Arial"/>
        </w:rPr>
      </w:pPr>
      <w:r>
        <w:rPr>
          <w:rFonts w:ascii="Arial" w:hAnsi="Arial" w:cs="Arial"/>
        </w:rPr>
        <w:lastRenderedPageBreak/>
        <w:t>“By combining the power of positive interventions (assertive relationship building, harm reduction and motivational interventions) with the effective and careful use of legal powers, practitioners can help vulnerable, chronic, dependent drinkers to be safer, healthier and stand a better chance of achieving longer-term outcomes.”</w:t>
      </w:r>
      <w:r>
        <w:rPr>
          <w:rStyle w:val="FootnoteReference"/>
          <w:rFonts w:eastAsia="Arial"/>
        </w:rPr>
        <w:footnoteReference w:id="11"/>
      </w:r>
    </w:p>
    <w:p w14:paraId="29B34116" w14:textId="0CA9E2B6" w:rsidR="00DC4314" w:rsidRDefault="00DC4314" w:rsidP="00DC4314">
      <w:pPr>
        <w:pStyle w:val="NormalWeb"/>
        <w:jc w:val="both"/>
        <w:rPr>
          <w:rFonts w:ascii="Arial" w:hAnsi="Arial" w:cs="Arial"/>
        </w:rPr>
      </w:pPr>
      <w:r>
        <w:rPr>
          <w:rFonts w:ascii="Arial" w:hAnsi="Arial" w:cs="Arial"/>
        </w:rPr>
        <w:t xml:space="preserve">The report looks at some common myths held by practitioners working with this client group, which appear relevant to the SK case in relation to </w:t>
      </w:r>
      <w:r w:rsidR="00526F73">
        <w:rPr>
          <w:rFonts w:ascii="Arial" w:hAnsi="Arial" w:cs="Arial"/>
        </w:rPr>
        <w:t>self-neglect</w:t>
      </w:r>
      <w:r>
        <w:rPr>
          <w:rFonts w:ascii="Arial" w:hAnsi="Arial" w:cs="Arial"/>
        </w:rPr>
        <w:t xml:space="preserve"> and substance </w:t>
      </w:r>
      <w:r w:rsidRPr="007650FA">
        <w:rPr>
          <w:rFonts w:ascii="Arial" w:hAnsi="Arial" w:cs="Arial"/>
        </w:rPr>
        <w:t xml:space="preserve">misuse, for example; </w:t>
      </w:r>
    </w:p>
    <w:p w14:paraId="5CD4AF6C" w14:textId="7B0C6B5C" w:rsidR="00DC4314" w:rsidRPr="007650FA" w:rsidRDefault="00DC4314" w:rsidP="00DC4314">
      <w:pPr>
        <w:pStyle w:val="NormalWeb"/>
        <w:jc w:val="both"/>
        <w:rPr>
          <w:rFonts w:ascii="Arial" w:hAnsi="Arial" w:cs="Arial"/>
        </w:rPr>
      </w:pPr>
      <w:r>
        <w:rPr>
          <w:rFonts w:ascii="Arial" w:hAnsi="Arial" w:cs="Arial"/>
        </w:rPr>
        <w:t xml:space="preserve">“A person is not vulnerable or </w:t>
      </w:r>
      <w:r w:rsidR="00526F73">
        <w:rPr>
          <w:rFonts w:ascii="Arial" w:hAnsi="Arial" w:cs="Arial"/>
        </w:rPr>
        <w:t>self-neglecting</w:t>
      </w:r>
      <w:r>
        <w:rPr>
          <w:rFonts w:ascii="Arial" w:hAnsi="Arial" w:cs="Arial"/>
        </w:rPr>
        <w:t xml:space="preserve"> if they have mental capacity.” This is simply wrong. Under the Care Act 2014, you do not need to lack mental capacity to be vulnerable or self-neglecting. Even if someone appears to be making free choices that lead to self-neglect, it is still self-neglect and action is still required under the English Acts”</w:t>
      </w:r>
      <w:r>
        <w:rPr>
          <w:rStyle w:val="FootnoteReference"/>
          <w:rFonts w:eastAsia="Arial"/>
        </w:rPr>
        <w:footnoteReference w:id="12"/>
      </w:r>
      <w:r>
        <w:rPr>
          <w:rFonts w:ascii="Arial" w:hAnsi="Arial" w:cs="Arial"/>
        </w:rPr>
        <w:t>.</w:t>
      </w:r>
    </w:p>
    <w:p w14:paraId="665AB88B" w14:textId="77777777" w:rsidR="00785DBD" w:rsidRDefault="00DC4314" w:rsidP="00DC4314">
      <w:pPr>
        <w:pStyle w:val="NormalWeb"/>
        <w:jc w:val="both"/>
        <w:rPr>
          <w:rFonts w:ascii="Arial" w:hAnsi="Arial" w:cs="Arial"/>
        </w:rPr>
      </w:pPr>
      <w:r>
        <w:rPr>
          <w:rFonts w:ascii="Arial" w:hAnsi="Arial" w:cs="Arial"/>
        </w:rPr>
        <w:t>Many of the above factors appear relevant to barriers experienced by SK during this review, which prevented her engaging with substance misuse offers of support. It is also relevant that in the context of these for the majority of the period under review SK was not open to the MDART team and therefore was not offered support with her problematic and ultimately fatal alcohol addiction.</w:t>
      </w:r>
    </w:p>
    <w:p w14:paraId="4166A56E" w14:textId="77777777" w:rsidR="00DC4314" w:rsidRDefault="00630437" w:rsidP="00DC4314">
      <w:pPr>
        <w:pStyle w:val="NormalWeb"/>
        <w:jc w:val="both"/>
        <w:rPr>
          <w:rFonts w:ascii="Arial" w:hAnsi="Arial" w:cs="Arial"/>
        </w:rPr>
      </w:pPr>
      <w:r w:rsidRPr="00630437">
        <w:rPr>
          <w:rFonts w:ascii="Arial" w:hAnsi="Arial" w:cs="Arial"/>
          <w:b/>
          <w:bCs/>
        </w:rPr>
        <w:t>(Finding 3)</w:t>
      </w:r>
    </w:p>
    <w:p w14:paraId="19E54D3F" w14:textId="77777777" w:rsidR="00DC4314" w:rsidRPr="00946794" w:rsidRDefault="00DC4314" w:rsidP="00180C95">
      <w:pPr>
        <w:pStyle w:val="ListParagraph"/>
        <w:numPr>
          <w:ilvl w:val="1"/>
          <w:numId w:val="12"/>
        </w:numPr>
        <w:spacing w:line="276" w:lineRule="auto"/>
        <w:contextualSpacing/>
        <w:rPr>
          <w:rFonts w:ascii="Arial" w:hAnsi="Arial" w:cs="Arial"/>
          <w:b/>
          <w:bCs/>
        </w:rPr>
      </w:pPr>
      <w:r w:rsidRPr="00946794">
        <w:rPr>
          <w:rFonts w:ascii="Arial" w:hAnsi="Arial" w:cs="Arial"/>
          <w:b/>
          <w:bCs/>
        </w:rPr>
        <w:t>The effectiveness of mental health services, including housing-based services (e.g. support workers), which were provided to manage the impact of SK’s conditions on her health and wellbeing.</w:t>
      </w:r>
    </w:p>
    <w:p w14:paraId="0CD12D07" w14:textId="77777777" w:rsidR="00DC4314" w:rsidRPr="00F326D5" w:rsidRDefault="00DC4314" w:rsidP="00DC4314">
      <w:pPr>
        <w:pStyle w:val="NormalWeb"/>
        <w:jc w:val="both"/>
        <w:rPr>
          <w:rFonts w:ascii="Arial" w:hAnsi="Arial" w:cs="Arial"/>
        </w:rPr>
      </w:pPr>
      <w:r w:rsidRPr="00F326D5">
        <w:rPr>
          <w:rFonts w:ascii="Arial" w:hAnsi="Arial" w:cs="Arial"/>
        </w:rPr>
        <w:t>As outlined above</w:t>
      </w:r>
      <w:r w:rsidR="00620BC4">
        <w:rPr>
          <w:rFonts w:ascii="Arial" w:hAnsi="Arial" w:cs="Arial"/>
        </w:rPr>
        <w:t xml:space="preserve"> </w:t>
      </w:r>
      <w:r w:rsidRPr="00F326D5">
        <w:rPr>
          <w:rFonts w:ascii="Arial" w:hAnsi="Arial" w:cs="Arial"/>
        </w:rPr>
        <w:t>SK was frequently referred to mental health services during the review period. However, she had very minimal engagement with them and most referrals were closed without her being seen. There was a reference to consideration for a MHA assessment as part of an attendance at ED but it was felt this was not appropriate for her situation as her problems were viewed as arising from her alcohol addiction and therefore exempt from consideration of the MHA.</w:t>
      </w:r>
      <w:r>
        <w:rPr>
          <w:rFonts w:ascii="Arial" w:hAnsi="Arial" w:cs="Arial"/>
        </w:rPr>
        <w:t xml:space="preserve"> This has been further clarified in the revisions to the Mental Health Act in 2007 and is helpfully summarised in the following extract from the Safeguarding Guide referred to above published by Alcohol Change this year, which is based on an overview of recent SARs involving the death of adults who had alcohol dependency</w:t>
      </w:r>
      <w:r w:rsidR="00E06656">
        <w:rPr>
          <w:rFonts w:ascii="Arial" w:hAnsi="Arial" w:cs="Arial"/>
        </w:rPr>
        <w:t xml:space="preserve"> (</w:t>
      </w:r>
      <w:r w:rsidR="00FC7167">
        <w:rPr>
          <w:rFonts w:ascii="Arial" w:hAnsi="Arial" w:cs="Arial"/>
        </w:rPr>
        <w:t>See Appendix</w:t>
      </w:r>
      <w:r w:rsidR="00E06656">
        <w:rPr>
          <w:rFonts w:ascii="Arial" w:hAnsi="Arial" w:cs="Arial"/>
        </w:rPr>
        <w:t xml:space="preserve"> 4</w:t>
      </w:r>
      <w:r w:rsidR="00FC7167">
        <w:rPr>
          <w:rFonts w:ascii="Arial" w:hAnsi="Arial" w:cs="Arial"/>
        </w:rPr>
        <w:t xml:space="preserve"> for details</w:t>
      </w:r>
      <w:r w:rsidR="00E0367D">
        <w:rPr>
          <w:rFonts w:ascii="Arial" w:hAnsi="Arial" w:cs="Arial"/>
        </w:rPr>
        <w:t>).</w:t>
      </w:r>
    </w:p>
    <w:p w14:paraId="4FB90F6D" w14:textId="77777777" w:rsidR="00DC4314" w:rsidRPr="00B93984" w:rsidRDefault="00DC4314" w:rsidP="00DC4314">
      <w:pPr>
        <w:jc w:val="both"/>
        <w:rPr>
          <w:rFonts w:ascii="Arial" w:hAnsi="Arial" w:cs="Arial"/>
        </w:rPr>
      </w:pPr>
      <w:r>
        <w:rPr>
          <w:rFonts w:ascii="Arial" w:hAnsi="Arial" w:cs="Arial"/>
        </w:rPr>
        <w:t xml:space="preserve">It would have been conceivable therefore that SK could have had a disorder or disability related to her use of alcohol (for example cognitive impairment, depression) </w:t>
      </w:r>
      <w:r w:rsidRPr="00B93984">
        <w:rPr>
          <w:rFonts w:ascii="Arial" w:hAnsi="Arial" w:cs="Arial"/>
        </w:rPr>
        <w:t xml:space="preserve">and may have benefited from a period of formal assessment and treatment in a suitable inpatient facility. However, as she was not assessed this option was never explored for her. In relation to other contact with MAT, SK was only recorded as being assessed at home on one occasion-the outcome of this was that she was deemed not </w:t>
      </w:r>
      <w:r w:rsidRPr="00B93984">
        <w:rPr>
          <w:rFonts w:ascii="Arial" w:hAnsi="Arial" w:cs="Arial"/>
        </w:rPr>
        <w:lastRenderedPageBreak/>
        <w:t xml:space="preserve">in need of any input, with her case closed after this point. While there were no detailed notes available to comment on this decision, they do state that </w:t>
      </w:r>
    </w:p>
    <w:p w14:paraId="0991B70C" w14:textId="77777777" w:rsidR="00DC4314" w:rsidRPr="00B93984" w:rsidRDefault="00DC4314" w:rsidP="00DC4314">
      <w:pPr>
        <w:jc w:val="both"/>
        <w:rPr>
          <w:rFonts w:ascii="Arial" w:hAnsi="Arial" w:cs="Arial"/>
        </w:rPr>
      </w:pPr>
    </w:p>
    <w:p w14:paraId="3627F0CC" w14:textId="77777777" w:rsidR="00DC4314" w:rsidRDefault="00DC4314" w:rsidP="00DC4314">
      <w:pPr>
        <w:jc w:val="both"/>
        <w:rPr>
          <w:rFonts w:ascii="Arial" w:hAnsi="Arial" w:cs="Arial"/>
        </w:rPr>
      </w:pPr>
      <w:r w:rsidRPr="00B93984">
        <w:rPr>
          <w:rFonts w:ascii="Arial" w:hAnsi="Arial" w:cs="Arial"/>
        </w:rPr>
        <w:t>“MAT offered apt – seen at home. No remarkable variables on mental state assessment. Apparent confabulation. Possible Ascites / physical health for which she has carers and GP and medics treating. Discharged from MAT”</w:t>
      </w:r>
    </w:p>
    <w:p w14:paraId="354D86BF" w14:textId="77777777" w:rsidR="00DC4314" w:rsidRDefault="00DC4314" w:rsidP="00DC4314">
      <w:pPr>
        <w:jc w:val="both"/>
        <w:rPr>
          <w:rFonts w:ascii="Arial" w:hAnsi="Arial" w:cs="Arial"/>
        </w:rPr>
      </w:pPr>
    </w:p>
    <w:p w14:paraId="7A370F8C" w14:textId="77777777" w:rsidR="00DC4314" w:rsidRDefault="00DC4314" w:rsidP="00DC4314">
      <w:pPr>
        <w:pStyle w:val="NormalWeb"/>
        <w:spacing w:before="120" w:beforeAutospacing="0" w:after="120" w:afterAutospacing="0"/>
        <w:jc w:val="both"/>
        <w:rPr>
          <w:rFonts w:ascii="Arial" w:hAnsi="Arial" w:cs="Arial"/>
        </w:rPr>
      </w:pPr>
      <w:r w:rsidRPr="00DA0D9C">
        <w:rPr>
          <w:rFonts w:ascii="Arial" w:hAnsi="Arial" w:cs="Arial"/>
        </w:rPr>
        <w:t>Confabulation is a false statement made by a person</w:t>
      </w:r>
      <w:r>
        <w:rPr>
          <w:rFonts w:ascii="Arial" w:hAnsi="Arial" w:cs="Arial"/>
        </w:rPr>
        <w:t xml:space="preserve"> but may well indicate an underlying mental disorder, rather than an intentional deception</w:t>
      </w:r>
      <w:r w:rsidR="00E06656">
        <w:rPr>
          <w:rFonts w:ascii="Arial" w:hAnsi="Arial" w:cs="Arial"/>
        </w:rPr>
        <w:t xml:space="preserve"> (see Appendix 4 for details)</w:t>
      </w:r>
      <w:r w:rsidR="00785DBD">
        <w:rPr>
          <w:rFonts w:ascii="Arial" w:hAnsi="Arial" w:cs="Arial"/>
        </w:rPr>
        <w:t xml:space="preserve">. </w:t>
      </w:r>
      <w:r>
        <w:rPr>
          <w:rFonts w:ascii="Arial" w:hAnsi="Arial" w:cs="Arial"/>
        </w:rPr>
        <w:t xml:space="preserve">Therefore, rather than citing SK’s confabulation as no grounds for assessment by MAT it ought to have prompted further consideration of the possible causes of this and possible assessments of her cognitive ability, as many professionals and relatives identified SK had persistent memory and attention deficits throughout the review period. </w:t>
      </w:r>
    </w:p>
    <w:p w14:paraId="2D5C569C" w14:textId="77777777" w:rsidR="00F55F49" w:rsidRDefault="00DC4314" w:rsidP="00DC4314">
      <w:pPr>
        <w:pStyle w:val="NormalWeb"/>
        <w:jc w:val="both"/>
        <w:rPr>
          <w:rFonts w:ascii="Arial" w:hAnsi="Arial" w:cs="Arial"/>
        </w:rPr>
      </w:pPr>
      <w:r>
        <w:rPr>
          <w:rFonts w:ascii="Arial" w:hAnsi="Arial" w:cs="Arial"/>
        </w:rPr>
        <w:t>Linked with the statements above about the use of the Mental Health Act to apply to people with conditions arising out of substance misuse and the explanation about Alcohol Related Brain Damage, one can see how this could have applied to SK and if it had been this may have significantly affected the outcomes for her. In summary the mental health services offered to SK were clearly completely ineffective in managing the impact of her conditions on her health and wellbeing.</w:t>
      </w:r>
      <w:r w:rsidR="00630437">
        <w:rPr>
          <w:rFonts w:ascii="Arial" w:hAnsi="Arial" w:cs="Arial"/>
        </w:rPr>
        <w:t xml:space="preserve"> </w:t>
      </w:r>
      <w:r w:rsidR="009D0050">
        <w:rPr>
          <w:rFonts w:ascii="Arial" w:hAnsi="Arial" w:cs="Arial"/>
        </w:rPr>
        <w:t xml:space="preserve">However, </w:t>
      </w:r>
      <w:r w:rsidR="00F55F49">
        <w:rPr>
          <w:rFonts w:ascii="Arial" w:hAnsi="Arial" w:cs="Arial"/>
        </w:rPr>
        <w:t>if she had been assessed, she may have not been detainable as she would also need to have been deemed in need of a treatable mental disorder, which could have been unlikely.</w:t>
      </w:r>
    </w:p>
    <w:p w14:paraId="4A73761D" w14:textId="77777777" w:rsidR="00DC4314" w:rsidRDefault="00630437" w:rsidP="00DC4314">
      <w:pPr>
        <w:pStyle w:val="NormalWeb"/>
        <w:jc w:val="both"/>
        <w:rPr>
          <w:rFonts w:ascii="Arial" w:hAnsi="Arial" w:cs="Arial"/>
        </w:rPr>
      </w:pPr>
      <w:r w:rsidRPr="00630437">
        <w:rPr>
          <w:rFonts w:ascii="Arial" w:hAnsi="Arial" w:cs="Arial"/>
          <w:b/>
          <w:bCs/>
        </w:rPr>
        <w:t>(Finding 4)</w:t>
      </w:r>
    </w:p>
    <w:p w14:paraId="4A870F66" w14:textId="77777777" w:rsidR="00DC4314" w:rsidRDefault="00DC4314" w:rsidP="00DC4314">
      <w:pPr>
        <w:pStyle w:val="NormalWeb"/>
        <w:jc w:val="both"/>
        <w:rPr>
          <w:rFonts w:ascii="Arial" w:hAnsi="Arial" w:cs="Arial"/>
        </w:rPr>
      </w:pPr>
      <w:r>
        <w:rPr>
          <w:rFonts w:ascii="Arial" w:hAnsi="Arial" w:cs="Arial"/>
        </w:rPr>
        <w:t>The other element of this section of the terms of reference asks about the housing based support services that were offered to her, in considering this I will refer to the role of Ability Housing Support Worker’s (AH) input to SK, following referral (prompted by MCIL) in June 2017 until her death in February 2018. An initial assessment (where SK was intoxicated) led to the worker developing a support plan for SK, initially supporting her with her financial issues, which arose partly due to her inability to deal with correspondence from the DWP and others. She was helped with a number of issues relating to PIP and ESA claims with a plan for regular home visits for addressing these and assisting SK with the large amount of unopened mail she had accumulated. AH also communicated extensively with her GP, Community Matron and Mental Health services to try and advocate for her to have a further assessment (which was not responded to by MAT).</w:t>
      </w:r>
    </w:p>
    <w:p w14:paraId="3A66A63B" w14:textId="77777777" w:rsidR="00DC4314" w:rsidRDefault="00DC4314" w:rsidP="00DC4314">
      <w:pPr>
        <w:pStyle w:val="NormalWeb"/>
        <w:jc w:val="both"/>
        <w:rPr>
          <w:rFonts w:ascii="Arial" w:hAnsi="Arial" w:cs="Arial"/>
        </w:rPr>
      </w:pPr>
      <w:r>
        <w:rPr>
          <w:rFonts w:ascii="Arial" w:hAnsi="Arial" w:cs="Arial"/>
        </w:rPr>
        <w:t xml:space="preserve">Whilst AH were involved, MCIL were also visiting SK at home and working in parallel on similar issues, as highlighted earlier, the role of both would have been better if it were coordinated, but at least initially there was no evidence of communication between these services. In September 2017 the AH worker supported SK to go to the bank as she was not receiving her benefits, at this stage it became known that SK’s mother had LPA for her financial affairs and benefits were being paid into a joint account that was controlled by SK’s mother. However, there were no records of the subsequent involvement of her mother in addressing SK’s financial affairs, which was a gap in practice. </w:t>
      </w:r>
    </w:p>
    <w:p w14:paraId="0F03E7AC" w14:textId="77777777" w:rsidR="00DC4314" w:rsidRDefault="00DC4314" w:rsidP="00DC4314">
      <w:pPr>
        <w:pStyle w:val="NormalWeb"/>
        <w:jc w:val="both"/>
        <w:rPr>
          <w:rFonts w:ascii="Arial" w:hAnsi="Arial" w:cs="Arial"/>
        </w:rPr>
      </w:pPr>
      <w:r>
        <w:rPr>
          <w:rFonts w:ascii="Arial" w:hAnsi="Arial" w:cs="Arial"/>
        </w:rPr>
        <w:lastRenderedPageBreak/>
        <w:t>Overall the role of the AH worker was consistent and offered regular assertive outreach and undoubtedly managed to engage well with her. She supported her with practical and emotional matters, as well as advocating for her with statutory services, which was good practice. It would have been improved through better coordination with other agencies, but as outlined elsewhere ASC and MAT had both closed her case during this time, which clearly made liaison difficult with them. Despite which AH did a lot of work to help manage the impact of her cognitive difficulties on her wellbeing.</w:t>
      </w:r>
    </w:p>
    <w:p w14:paraId="23DB7AD7" w14:textId="77777777" w:rsidR="00DC4314" w:rsidRPr="00946794" w:rsidRDefault="00DC4314" w:rsidP="00180C95">
      <w:pPr>
        <w:pStyle w:val="NormalWeb"/>
        <w:numPr>
          <w:ilvl w:val="1"/>
          <w:numId w:val="12"/>
        </w:numPr>
        <w:jc w:val="both"/>
        <w:rPr>
          <w:rFonts w:ascii="Arial" w:hAnsi="Arial" w:cs="Arial"/>
          <w:b/>
          <w:bCs/>
        </w:rPr>
      </w:pPr>
      <w:r w:rsidRPr="007474C1">
        <w:rPr>
          <w:rFonts w:ascii="Arial" w:hAnsi="Arial" w:cs="Arial"/>
          <w:b/>
          <w:bCs/>
        </w:rPr>
        <w:t>The quality of services delivered in response to periods of acute crisis (including use of emergency services) as well as the long-term difficulties experienced by SK.</w:t>
      </w:r>
    </w:p>
    <w:p w14:paraId="36045D47" w14:textId="77777777" w:rsidR="00DC4314" w:rsidRDefault="00DC4314" w:rsidP="00DC4314">
      <w:pPr>
        <w:pStyle w:val="NormalWeb"/>
        <w:jc w:val="both"/>
        <w:rPr>
          <w:rFonts w:ascii="Arial" w:hAnsi="Arial" w:cs="Arial"/>
        </w:rPr>
      </w:pPr>
      <w:r w:rsidRPr="002D31BE">
        <w:rPr>
          <w:rFonts w:ascii="Arial" w:hAnsi="Arial" w:cs="Arial"/>
        </w:rPr>
        <w:t>In addressing this aspect of SK’s care, her frequent calls to emergency services were clearly a significant aspect of her contact both during periods of crisis and a feature of her long term difficulties. This was complicated in that at times she was in significant distress but also used services inappropriately while intoxicated, making it hard to assess her needs. She made lots of calls to the police, 111 and the LAS, some of which resulted in an ambulance being sent to her address while at other times these were relayed to her GP as being problematic. This prompted the GP to raise concerns both under safeguarding processes and to refer her for mental health assessments. However, as explored elsewhere neither resulted in action from ASC or MAT, which were not appropriately assessed nor responded to. Her calls to the police usually resulted in no police action but these were shared with ASC through the Merlin system but again these did not result in any action, either as a safeguarding issue or for a reassessment of her needs.</w:t>
      </w:r>
    </w:p>
    <w:p w14:paraId="607B3818" w14:textId="77777777" w:rsidR="00DC4314" w:rsidRDefault="00DC4314" w:rsidP="00DC4314">
      <w:pPr>
        <w:pStyle w:val="NormalWeb"/>
        <w:jc w:val="both"/>
        <w:rPr>
          <w:rFonts w:ascii="Arial" w:hAnsi="Arial" w:cs="Arial"/>
        </w:rPr>
      </w:pPr>
      <w:r>
        <w:rPr>
          <w:rFonts w:ascii="Arial" w:hAnsi="Arial" w:cs="Arial"/>
        </w:rPr>
        <w:t xml:space="preserve">In June 2016 her frequent calls to the LAS were fed back to her GP which did result in a home visit from MDART and the offer of admission for a detox, although this was refused by SK. In July 2016 she phoned both the police and LAS, reported being suicidal and was taken to the ED, where she was seen by Liaison Psychiatry while intoxicated, leading to a re-referral to MDART and a Merlin to Children’s services, due to the presence of her </w:t>
      </w:r>
      <w:r w:rsidR="00503D63">
        <w:rPr>
          <w:rFonts w:ascii="Arial" w:hAnsi="Arial" w:cs="Arial"/>
        </w:rPr>
        <w:t>15-year-old</w:t>
      </w:r>
      <w:r>
        <w:rPr>
          <w:rFonts w:ascii="Arial" w:hAnsi="Arial" w:cs="Arial"/>
        </w:rPr>
        <w:t xml:space="preserve"> daughter in a chaotic environment. This was responded to briefly, however as her daughter had gone to stay with her grandmother the referral was closed, with advice that she could get back in touch if she needed more help. However, there was no assessment of her daughter as a child in need or at risk, if this had been in done there was a possible need for input to support her daughter, at least as a child carer, if not in her own right, which was a missed opportunity to help her.</w:t>
      </w:r>
    </w:p>
    <w:p w14:paraId="7223DF9C" w14:textId="77777777" w:rsidR="00DC4314" w:rsidRDefault="00DC4314" w:rsidP="00DC4314">
      <w:pPr>
        <w:pStyle w:val="NormalWeb"/>
        <w:jc w:val="both"/>
        <w:rPr>
          <w:rFonts w:ascii="Arial" w:hAnsi="Arial" w:cs="Arial"/>
        </w:rPr>
      </w:pPr>
      <w:r>
        <w:rPr>
          <w:rFonts w:ascii="Arial" w:hAnsi="Arial" w:cs="Arial"/>
        </w:rPr>
        <w:t>In August 2016 her GP was informed she had made over 20 calls to 111 in a month and further calls were noted in September</w:t>
      </w:r>
      <w:r w:rsidRPr="007C6546">
        <w:rPr>
          <w:rFonts w:ascii="Arial" w:hAnsi="Arial" w:cs="Arial"/>
        </w:rPr>
        <w:t xml:space="preserve"> </w:t>
      </w:r>
      <w:r>
        <w:rPr>
          <w:rFonts w:ascii="Arial" w:hAnsi="Arial" w:cs="Arial"/>
        </w:rPr>
        <w:t xml:space="preserve">but this did not prompt any further action. </w:t>
      </w:r>
    </w:p>
    <w:p w14:paraId="65465D47" w14:textId="77777777" w:rsidR="00DC4314" w:rsidRDefault="00DC4314" w:rsidP="00DC4314">
      <w:pPr>
        <w:pStyle w:val="NormalWeb"/>
        <w:jc w:val="both"/>
        <w:rPr>
          <w:rFonts w:ascii="Arial" w:hAnsi="Arial" w:cs="Arial"/>
        </w:rPr>
      </w:pPr>
      <w:r>
        <w:rPr>
          <w:rFonts w:ascii="Arial" w:hAnsi="Arial" w:cs="Arial"/>
        </w:rPr>
        <w:t xml:space="preserve">In December 2016 she was recorded as being a frequent caller to 111, although this had reduced through daily support being provided at that time by DN’s to administer her insulin. In May 2017, the GP did raise a safeguarding referral to ASC (closed as thought to be not appropriate for safeguarding as a “health issue relating to her alcohol use”), following further updates from 111. She had 2 falls during this month, both resulting in LAS taking her to hospital and one identified a fractured elbow requiring treatment. Calls to 11 in July 2017 including a number of false statements, possibly arising due to her confabulation about previous historical incidents, including DV. </w:t>
      </w:r>
      <w:r>
        <w:rPr>
          <w:rFonts w:ascii="Arial" w:hAnsi="Arial" w:cs="Arial"/>
        </w:rPr>
        <w:lastRenderedPageBreak/>
        <w:t>These were discussed at an MDT held at the GP surgery resulting in her being added to the “Coordinate My Care” system, which was good practice on the part of the GP.</w:t>
      </w:r>
      <w:r w:rsidR="00E06656">
        <w:rPr>
          <w:rFonts w:ascii="Arial" w:hAnsi="Arial" w:cs="Arial"/>
        </w:rPr>
        <w:t xml:space="preserve"> (See Appendix 4 for details).</w:t>
      </w:r>
    </w:p>
    <w:p w14:paraId="57756580" w14:textId="77777777" w:rsidR="00DC4314" w:rsidRDefault="00DC4314" w:rsidP="00DC4314">
      <w:pPr>
        <w:pStyle w:val="NormalWeb"/>
        <w:jc w:val="both"/>
        <w:rPr>
          <w:rFonts w:ascii="Arial" w:hAnsi="Arial" w:cs="Arial"/>
        </w:rPr>
      </w:pPr>
      <w:r>
        <w:rPr>
          <w:rFonts w:ascii="Arial" w:hAnsi="Arial" w:cs="Arial"/>
        </w:rPr>
        <w:t xml:space="preserve">However, following her agreement to be added to this system she continued to make use of emergency services despite advice against this from her GP in September 2017. Ongoing concerns were again reported to her GP from 111 in December 2017, he attempted to visit but she was out and this led to a re-referral to MAT. Following this SK became more unwell and made numerous calls to the LAS. In late December she was taken twice to the ED at St Georges, given tests and advice to start medication and reduce her drinking, but not offered admission. </w:t>
      </w:r>
    </w:p>
    <w:p w14:paraId="4DC3D13E" w14:textId="77777777" w:rsidR="00DB7A49" w:rsidRDefault="00DC4314" w:rsidP="00DB7A49">
      <w:pPr>
        <w:pStyle w:val="NormalWeb"/>
        <w:jc w:val="both"/>
        <w:rPr>
          <w:rFonts w:ascii="Arial" w:hAnsi="Arial" w:cs="Arial"/>
        </w:rPr>
      </w:pPr>
      <w:r>
        <w:rPr>
          <w:rFonts w:ascii="Arial" w:hAnsi="Arial" w:cs="Arial"/>
        </w:rPr>
        <w:t xml:space="preserve">In January experiencing more pain she was once more conveyed to St Georges by the LAS, on this occasion she was given antibiotics for an infection and offered admission, but refused this. Notes indicate she was thought to be capacitated, despite a risk of death-however no assessment was undertaken of her capacity. The next day she rang an ambulance and was again seen at the ED, on this occasion she was not offered an admission </w:t>
      </w:r>
      <w:r w:rsidR="008717D1">
        <w:rPr>
          <w:rFonts w:ascii="Arial" w:hAnsi="Arial" w:cs="Arial"/>
        </w:rPr>
        <w:t>as this was not thought to be a clinical need at the time</w:t>
      </w:r>
      <w:r>
        <w:rPr>
          <w:rFonts w:ascii="Arial" w:hAnsi="Arial" w:cs="Arial"/>
        </w:rPr>
        <w:t>. There were frequent LAS calls for the rest of the week, but despite paramedics attending to SK she declined the offer of being taken back to St Georges as she felt they would not offer her admission. By chance her GP saw an ambulance outside her address and managed to persuade her to go back to hospital, but again she was given antibiotics for a leg oedema and not offered admission. Her abdomen was more swollen, painful and her jaundice was also worse.</w:t>
      </w:r>
    </w:p>
    <w:p w14:paraId="6C3F0705" w14:textId="77777777" w:rsidR="008A226E" w:rsidRDefault="00DC4314" w:rsidP="00C1274C">
      <w:pPr>
        <w:pStyle w:val="NormalWeb"/>
        <w:jc w:val="both"/>
        <w:rPr>
          <w:rFonts w:ascii="Arial" w:hAnsi="Arial" w:cs="Arial"/>
        </w:rPr>
      </w:pPr>
      <w:r>
        <w:rPr>
          <w:rFonts w:ascii="Arial" w:hAnsi="Arial" w:cs="Arial"/>
        </w:rPr>
        <w:t xml:space="preserve">Her GP was so concerned about this that he left a letter for further LAS consideration, advising them to take her to CUH instead of St Georges the next time, which they did. This resulted in further </w:t>
      </w:r>
      <w:r w:rsidR="008717D1">
        <w:rPr>
          <w:rFonts w:ascii="Arial" w:hAnsi="Arial" w:cs="Arial"/>
        </w:rPr>
        <w:t xml:space="preserve">IV </w:t>
      </w:r>
      <w:r>
        <w:rPr>
          <w:rFonts w:ascii="Arial" w:hAnsi="Arial" w:cs="Arial"/>
        </w:rPr>
        <w:t xml:space="preserve">antibiotics, </w:t>
      </w:r>
      <w:r w:rsidR="008717D1">
        <w:rPr>
          <w:rFonts w:ascii="Arial" w:hAnsi="Arial" w:cs="Arial"/>
        </w:rPr>
        <w:t xml:space="preserve">with </w:t>
      </w:r>
      <w:r>
        <w:rPr>
          <w:rFonts w:ascii="Arial" w:hAnsi="Arial" w:cs="Arial"/>
        </w:rPr>
        <w:t xml:space="preserve">advice </w:t>
      </w:r>
      <w:r w:rsidR="008717D1">
        <w:rPr>
          <w:rFonts w:ascii="Arial" w:hAnsi="Arial" w:cs="Arial"/>
        </w:rPr>
        <w:t xml:space="preserve">to stop drinking </w:t>
      </w:r>
      <w:r>
        <w:rPr>
          <w:rFonts w:ascii="Arial" w:hAnsi="Arial" w:cs="Arial"/>
        </w:rPr>
        <w:t xml:space="preserve">but again </w:t>
      </w:r>
      <w:r w:rsidR="008717D1">
        <w:rPr>
          <w:rFonts w:ascii="Arial" w:hAnsi="Arial" w:cs="Arial"/>
        </w:rPr>
        <w:t>she was not thought in clinical need of an</w:t>
      </w:r>
      <w:r>
        <w:rPr>
          <w:rFonts w:ascii="Arial" w:hAnsi="Arial" w:cs="Arial"/>
        </w:rPr>
        <w:t xml:space="preserve"> admission. Her self-neglect was worse by this time (covered in faeces) and her GP raised another safeguarding concern with ASC (which was not responded to). 2 further calls to LAS did not result in admission, on the advice of LAS frequent caller service (presumably this was informed by her CoordinateMyCare plan). Finally she was taken back to CUH on 14/01/18 by the LAS, whilst her GP was at her house and on this occasion she was admitted.</w:t>
      </w:r>
      <w:r w:rsidR="00243519" w:rsidRPr="00243519">
        <w:rPr>
          <w:rFonts w:ascii="Arial" w:hAnsi="Arial" w:cs="Arial"/>
        </w:rPr>
        <w:t xml:space="preserve"> </w:t>
      </w:r>
    </w:p>
    <w:p w14:paraId="48FD404E" w14:textId="77777777" w:rsidR="00DB7A49" w:rsidRPr="007F5918" w:rsidRDefault="00DB7A49" w:rsidP="00503D63">
      <w:pPr>
        <w:pStyle w:val="NormalWeb"/>
        <w:jc w:val="both"/>
        <w:rPr>
          <w:rFonts w:ascii="Arial" w:hAnsi="Arial" w:cs="Arial"/>
        </w:rPr>
      </w:pPr>
      <w:r>
        <w:rPr>
          <w:rFonts w:ascii="Arial" w:hAnsi="Arial" w:cs="Arial"/>
          <w:b/>
          <w:bCs/>
        </w:rPr>
        <w:t>(</w:t>
      </w:r>
      <w:r w:rsidRPr="00877E6C">
        <w:rPr>
          <w:rFonts w:ascii="Arial" w:hAnsi="Arial" w:cs="Arial"/>
          <w:b/>
          <w:bCs/>
        </w:rPr>
        <w:t>Finding 5)</w:t>
      </w:r>
    </w:p>
    <w:p w14:paraId="3698C2FC" w14:textId="77777777" w:rsidR="00DB7A49" w:rsidRPr="00DB7A49" w:rsidRDefault="00DB7A49" w:rsidP="00180C95">
      <w:pPr>
        <w:pStyle w:val="ListParagraph"/>
        <w:numPr>
          <w:ilvl w:val="1"/>
          <w:numId w:val="12"/>
        </w:numPr>
        <w:spacing w:line="276" w:lineRule="auto"/>
        <w:contextualSpacing/>
        <w:jc w:val="both"/>
        <w:rPr>
          <w:rFonts w:ascii="Arial" w:hAnsi="Arial" w:cs="Arial"/>
          <w:b/>
          <w:bCs/>
        </w:rPr>
      </w:pPr>
      <w:r w:rsidRPr="00946794">
        <w:rPr>
          <w:rFonts w:ascii="Arial" w:hAnsi="Arial" w:cs="Arial"/>
          <w:b/>
          <w:bCs/>
        </w:rPr>
        <w:t>The circumstances and events leading to the SK’s death</w:t>
      </w:r>
    </w:p>
    <w:p w14:paraId="569808E0" w14:textId="7F189848" w:rsidR="00B51F1F" w:rsidRDefault="00243519" w:rsidP="00DB7A49">
      <w:pPr>
        <w:pStyle w:val="NormalWeb"/>
        <w:jc w:val="both"/>
        <w:rPr>
          <w:rFonts w:ascii="Arial" w:hAnsi="Arial" w:cs="Arial"/>
        </w:rPr>
      </w:pPr>
      <w:r>
        <w:rPr>
          <w:rFonts w:ascii="Arial" w:hAnsi="Arial" w:cs="Arial"/>
        </w:rPr>
        <w:t xml:space="preserve">SK died </w:t>
      </w:r>
      <w:r w:rsidR="00B51F1F">
        <w:rPr>
          <w:rFonts w:ascii="Arial" w:hAnsi="Arial" w:cs="Arial"/>
        </w:rPr>
        <w:t xml:space="preserve">from a cardiac arrest </w:t>
      </w:r>
      <w:r>
        <w:rPr>
          <w:rFonts w:ascii="Arial" w:hAnsi="Arial" w:cs="Arial"/>
        </w:rPr>
        <w:t>in St Georges Hospital on the 10/02/18, following her admission on the 3</w:t>
      </w:r>
      <w:r w:rsidR="00FB2DEA">
        <w:rPr>
          <w:rFonts w:ascii="Arial" w:hAnsi="Arial" w:cs="Arial"/>
        </w:rPr>
        <w:t>1</w:t>
      </w:r>
      <w:r>
        <w:rPr>
          <w:rFonts w:ascii="Arial" w:hAnsi="Arial" w:cs="Arial"/>
        </w:rPr>
        <w:t xml:space="preserve">/01/18. </w:t>
      </w:r>
      <w:r w:rsidR="00B51F1F">
        <w:rPr>
          <w:rFonts w:ascii="Arial" w:hAnsi="Arial" w:cs="Arial"/>
        </w:rPr>
        <w:t>T</w:t>
      </w:r>
      <w:r>
        <w:rPr>
          <w:rFonts w:ascii="Arial" w:hAnsi="Arial" w:cs="Arial"/>
        </w:rPr>
        <w:t xml:space="preserve">he cause of death </w:t>
      </w:r>
      <w:r w:rsidR="00B51F1F">
        <w:rPr>
          <w:rFonts w:ascii="Arial" w:hAnsi="Arial" w:cs="Arial"/>
        </w:rPr>
        <w:t xml:space="preserve">was </w:t>
      </w:r>
      <w:r>
        <w:rPr>
          <w:rFonts w:ascii="Arial" w:hAnsi="Arial" w:cs="Arial"/>
        </w:rPr>
        <w:t xml:space="preserve">recorded </w:t>
      </w:r>
      <w:r w:rsidR="00B51F1F">
        <w:rPr>
          <w:rFonts w:ascii="Arial" w:hAnsi="Arial" w:cs="Arial"/>
        </w:rPr>
        <w:t>on her death certificate as follows;</w:t>
      </w:r>
    </w:p>
    <w:p w14:paraId="04986D86" w14:textId="19CBE074" w:rsidR="00B51F1F" w:rsidRPr="00B51F1F" w:rsidRDefault="00B51F1F" w:rsidP="00B51F1F">
      <w:pPr>
        <w:rPr>
          <w:rFonts w:ascii="Arial" w:hAnsi="Arial" w:cs="Arial"/>
          <w:color w:val="000000"/>
        </w:rPr>
      </w:pPr>
      <w:r w:rsidRPr="00B51F1F">
        <w:rPr>
          <w:rFonts w:ascii="Arial" w:hAnsi="Arial" w:cs="Arial"/>
          <w:color w:val="000000"/>
        </w:rPr>
        <w:t xml:space="preserve">“1a. </w:t>
      </w:r>
      <w:r w:rsidR="00526F73" w:rsidRPr="00B51F1F">
        <w:rPr>
          <w:rFonts w:ascii="Arial" w:hAnsi="Arial" w:cs="Arial"/>
          <w:color w:val="000000"/>
        </w:rPr>
        <w:t>Ischaemic</w:t>
      </w:r>
      <w:r w:rsidRPr="00B51F1F">
        <w:rPr>
          <w:rFonts w:ascii="Arial" w:hAnsi="Arial" w:cs="Arial"/>
          <w:color w:val="000000"/>
        </w:rPr>
        <w:t xml:space="preserve"> Heart disease</w:t>
      </w:r>
    </w:p>
    <w:p w14:paraId="66AE72E9" w14:textId="77777777" w:rsidR="00B51F1F" w:rsidRPr="00B51F1F" w:rsidRDefault="00B51F1F" w:rsidP="00B51F1F">
      <w:pPr>
        <w:rPr>
          <w:rFonts w:ascii="Arial" w:hAnsi="Arial" w:cs="Arial"/>
          <w:color w:val="000000"/>
        </w:rPr>
      </w:pPr>
      <w:r w:rsidRPr="00B51F1F">
        <w:rPr>
          <w:rFonts w:ascii="Arial" w:hAnsi="Arial" w:cs="Arial"/>
          <w:color w:val="000000"/>
        </w:rPr>
        <w:t>1b. Critical stenosis of the right coronary artery</w:t>
      </w:r>
    </w:p>
    <w:p w14:paraId="6D96FA1D" w14:textId="11AF35F1" w:rsidR="00B51F1F" w:rsidRPr="00B51F1F" w:rsidRDefault="00B51F1F" w:rsidP="00B51F1F">
      <w:pPr>
        <w:rPr>
          <w:rFonts w:ascii="Arial" w:hAnsi="Arial" w:cs="Arial"/>
          <w:color w:val="000000"/>
        </w:rPr>
      </w:pPr>
      <w:r w:rsidRPr="00B51F1F">
        <w:rPr>
          <w:rFonts w:ascii="Arial" w:hAnsi="Arial" w:cs="Arial"/>
          <w:color w:val="000000"/>
        </w:rPr>
        <w:t>2. Alcoholic Liver disease, Type 2 Diabetes”</w:t>
      </w:r>
    </w:p>
    <w:p w14:paraId="1D7CFE70" w14:textId="09B52B95" w:rsidR="00DB7A49" w:rsidRDefault="00243519" w:rsidP="00DB7A49">
      <w:pPr>
        <w:pStyle w:val="NormalWeb"/>
        <w:jc w:val="both"/>
        <w:rPr>
          <w:rFonts w:ascii="Arial" w:hAnsi="Arial" w:cs="Arial"/>
        </w:rPr>
      </w:pPr>
      <w:r>
        <w:rPr>
          <w:rFonts w:ascii="Arial" w:hAnsi="Arial" w:cs="Arial"/>
        </w:rPr>
        <w:t>She was noted to also be significantly malnourished, to the point where she was thought by a dietician to be at risk of “re-feeding syndrome”, requiring a MUST screening and nutritional support</w:t>
      </w:r>
      <w:r w:rsidR="00E06656">
        <w:rPr>
          <w:rFonts w:ascii="Arial" w:hAnsi="Arial" w:cs="Arial"/>
        </w:rPr>
        <w:t xml:space="preserve"> (see Appendix 4 for details)</w:t>
      </w:r>
      <w:r>
        <w:rPr>
          <w:rFonts w:ascii="Arial" w:hAnsi="Arial" w:cs="Arial"/>
        </w:rPr>
        <w:t>.</w:t>
      </w:r>
    </w:p>
    <w:p w14:paraId="5F39CDB3" w14:textId="77777777" w:rsidR="00DB7A49" w:rsidRDefault="00DC4314" w:rsidP="00DB7A49">
      <w:pPr>
        <w:pStyle w:val="NormalWeb"/>
        <w:jc w:val="both"/>
        <w:rPr>
          <w:rFonts w:ascii="Arial" w:hAnsi="Arial" w:cs="Arial"/>
        </w:rPr>
      </w:pPr>
      <w:r>
        <w:rPr>
          <w:rFonts w:ascii="Arial" w:hAnsi="Arial" w:cs="Arial"/>
        </w:rPr>
        <w:lastRenderedPageBreak/>
        <w:t xml:space="preserve">As, above, due to limited information </w:t>
      </w:r>
      <w:r w:rsidR="007078C5">
        <w:rPr>
          <w:rFonts w:ascii="Arial" w:hAnsi="Arial" w:cs="Arial"/>
        </w:rPr>
        <w:t xml:space="preserve">contained in CUH notes, </w:t>
      </w:r>
      <w:r>
        <w:rPr>
          <w:rFonts w:ascii="Arial" w:hAnsi="Arial" w:cs="Arial"/>
        </w:rPr>
        <w:t>as to the assessment and treatment for this, there was insufficient detail to explore the degree of risk that SK faced, due to this condition, but clearly her health was significantly considered to be at risk. She was further noted to have contracted hospital acquired pneumonia following a chest x-ray, putting further strain on her system. However, within 2 days of this being diagnosed she was thought to be ready to be discharged home. Her ability to manage her nutritional needs in the community was not assessed, clearly putting her at high risk-especially as she also had pneumonia.</w:t>
      </w:r>
    </w:p>
    <w:p w14:paraId="47954303" w14:textId="77777777" w:rsidR="00DB7A49" w:rsidRDefault="00DC4314" w:rsidP="00DB7A49">
      <w:pPr>
        <w:pStyle w:val="NormalWeb"/>
        <w:jc w:val="both"/>
        <w:rPr>
          <w:rFonts w:ascii="Arial" w:hAnsi="Arial" w:cs="Arial"/>
        </w:rPr>
      </w:pPr>
      <w:r>
        <w:rPr>
          <w:rFonts w:ascii="Arial" w:hAnsi="Arial" w:cs="Arial"/>
        </w:rPr>
        <w:t xml:space="preserve">Prior to her discharge home, usual practice would be for an assessment of her needs for care and support, however this was not done. The Merton Hospital Team were not notified of her discharge and no care was set up for her upon her return home. She was known to be living alone and notes indicated she was unable to mobilise, although she was known to be at a significant risk, was still thought medically fit to be discharged on the 29/01/18, with no services in place. </w:t>
      </w:r>
    </w:p>
    <w:p w14:paraId="4438B503" w14:textId="77777777" w:rsidR="00DB7A49" w:rsidRDefault="00DC4314" w:rsidP="00DB7A49">
      <w:pPr>
        <w:pStyle w:val="NormalWeb"/>
        <w:jc w:val="both"/>
        <w:rPr>
          <w:rFonts w:ascii="Arial" w:hAnsi="Arial" w:cs="Arial"/>
        </w:rPr>
      </w:pPr>
      <w:r>
        <w:rPr>
          <w:rFonts w:ascii="Arial" w:hAnsi="Arial" w:cs="Arial"/>
        </w:rPr>
        <w:t>Her mother informed her MCIL worker about her return home and several attempts were made to advocate for her urgent for an assessment at home. The MCIL worker was advised initially to contact the Home From Hospital Team, The Rapid Response Team, MERIT and STAR Team, none were able to help her. MCIL then considered raising a safeguarding referral about the unsafe nature of her discharge. Her GP had advised that SK should not have been discharged and needed to be in hospital. The GP also referred her for both an OT and Physiotherapy assessment. She was known to be doubly incontinent and unable to climb her stairs, so was in need of a commode downstairs. SK then collapsed at home, at which point she was readmitted, this time for care at St Georges, where she passed away 2 weeks later.</w:t>
      </w:r>
    </w:p>
    <w:p w14:paraId="4E8515A5" w14:textId="77777777" w:rsidR="00506E35" w:rsidRDefault="00DC4314" w:rsidP="00C1274C">
      <w:pPr>
        <w:pStyle w:val="NormalWeb"/>
        <w:jc w:val="both"/>
        <w:rPr>
          <w:rFonts w:ascii="Arial" w:hAnsi="Arial" w:cs="Arial"/>
        </w:rPr>
      </w:pPr>
      <w:r>
        <w:rPr>
          <w:rFonts w:ascii="Arial" w:hAnsi="Arial" w:cs="Arial"/>
        </w:rPr>
        <w:t>The above summary clearly demonstrates some significant learning about the discharge process at CUH, given her discharge without any community health or social care services being put in place.</w:t>
      </w:r>
    </w:p>
    <w:p w14:paraId="629C47CF" w14:textId="77777777" w:rsidR="00DB7A49" w:rsidRPr="007F5918" w:rsidRDefault="00DB7A49" w:rsidP="00506E35">
      <w:pPr>
        <w:pStyle w:val="NormalWeb"/>
        <w:jc w:val="both"/>
        <w:rPr>
          <w:rFonts w:ascii="Arial" w:hAnsi="Arial" w:cs="Arial"/>
        </w:rPr>
      </w:pPr>
      <w:r>
        <w:rPr>
          <w:rFonts w:ascii="Arial" w:hAnsi="Arial" w:cs="Arial"/>
          <w:b/>
          <w:bCs/>
        </w:rPr>
        <w:t>(</w:t>
      </w:r>
      <w:r w:rsidR="00C1274C">
        <w:rPr>
          <w:rFonts w:ascii="Arial" w:hAnsi="Arial" w:cs="Arial"/>
          <w:b/>
          <w:bCs/>
        </w:rPr>
        <w:t xml:space="preserve"> </w:t>
      </w:r>
      <w:r w:rsidRPr="00877E6C">
        <w:rPr>
          <w:rFonts w:ascii="Arial" w:hAnsi="Arial" w:cs="Arial"/>
          <w:b/>
          <w:bCs/>
        </w:rPr>
        <w:t>Finding 6</w:t>
      </w:r>
      <w:r>
        <w:rPr>
          <w:rFonts w:ascii="Arial" w:hAnsi="Arial" w:cs="Arial"/>
          <w:b/>
          <w:bCs/>
        </w:rPr>
        <w:t>)</w:t>
      </w:r>
    </w:p>
    <w:p w14:paraId="207BCD7B" w14:textId="77777777" w:rsidR="00DB7A49" w:rsidRPr="00DB7A49" w:rsidRDefault="00DB7A49" w:rsidP="00180C95">
      <w:pPr>
        <w:pStyle w:val="ListParagraph"/>
        <w:numPr>
          <w:ilvl w:val="1"/>
          <w:numId w:val="12"/>
        </w:numPr>
        <w:spacing w:line="276" w:lineRule="auto"/>
        <w:contextualSpacing/>
        <w:jc w:val="both"/>
        <w:rPr>
          <w:rFonts w:ascii="Arial" w:hAnsi="Arial" w:cs="Arial"/>
          <w:b/>
          <w:bCs/>
        </w:rPr>
      </w:pPr>
      <w:r w:rsidRPr="00946794">
        <w:rPr>
          <w:rFonts w:ascii="Arial" w:hAnsi="Arial" w:cs="Arial"/>
          <w:b/>
          <w:bCs/>
        </w:rPr>
        <w:t>The thresholds used for decision-making in response to concerns reported to the local authority for safeguarding enquiries to be undertaken.</w:t>
      </w:r>
    </w:p>
    <w:p w14:paraId="4886B622" w14:textId="77777777" w:rsidR="00DB7A49" w:rsidRDefault="00DC4314" w:rsidP="00DB7A49">
      <w:pPr>
        <w:pStyle w:val="NormalWeb"/>
        <w:jc w:val="both"/>
        <w:rPr>
          <w:rFonts w:ascii="Arial" w:hAnsi="Arial" w:cs="Arial"/>
        </w:rPr>
      </w:pPr>
      <w:r w:rsidRPr="003C23D5">
        <w:rPr>
          <w:rFonts w:ascii="Arial" w:hAnsi="Arial" w:cs="Arial"/>
        </w:rPr>
        <w:t>To some extent these have already been discussed above in Section 3.2, where self-neglect processes were explored, in the context of The Care Act 2014, Section 42 Safeguarding duties. There were 5 referrals specifically requesting a Safeguarding Enquiry and 5 Merlin reports, where safeguarding issues were also referred to as part of the information sharing. None of these were accepted as being appropriate to instigate an Enquiry for SK.</w:t>
      </w:r>
      <w:r>
        <w:rPr>
          <w:rFonts w:ascii="Arial" w:hAnsi="Arial" w:cs="Arial"/>
        </w:rPr>
        <w:t xml:space="preserve"> In order to determine eligibility for S42 duties in her case, an assessment would be expected to be done against the “3 stage test” as set out below.</w:t>
      </w:r>
    </w:p>
    <w:p w14:paraId="73061702" w14:textId="77777777" w:rsidR="00DB7A49" w:rsidRDefault="00DC4314" w:rsidP="00DB7A49">
      <w:pPr>
        <w:pStyle w:val="NormalWeb"/>
        <w:jc w:val="both"/>
        <w:rPr>
          <w:rFonts w:ascii="Arial" w:hAnsi="Arial" w:cs="Arial"/>
        </w:rPr>
      </w:pPr>
      <w:r w:rsidRPr="00034FCF">
        <w:rPr>
          <w:rFonts w:ascii="Arial" w:hAnsi="Arial" w:cs="Arial"/>
        </w:rPr>
        <w:t>“</w:t>
      </w:r>
      <w:r w:rsidRPr="002C78BD">
        <w:rPr>
          <w:rFonts w:ascii="Arial" w:hAnsi="Arial" w:cs="Arial"/>
        </w:rPr>
        <w:t xml:space="preserve">Safeguarding duties will apply where the adult has care and support needs (many people who self-neglect do not), and they are at risk of self-neglect and they are unable to protect themselves because of their care and support needs. In most cases, the intervention should seek to minimise the risk while respecting the individual’s choices. </w:t>
      </w:r>
      <w:r w:rsidRPr="002C78BD">
        <w:rPr>
          <w:rFonts w:ascii="Arial" w:hAnsi="Arial" w:cs="Arial"/>
        </w:rPr>
        <w:lastRenderedPageBreak/>
        <w:t>It is rare that a total transformation will take place and positive change should be seen as a long-term, incremental process</w:t>
      </w:r>
      <w:r w:rsidRPr="00034FCF">
        <w:rPr>
          <w:rFonts w:ascii="Arial" w:hAnsi="Arial" w:cs="Arial"/>
        </w:rPr>
        <w:t>”</w:t>
      </w:r>
      <w:r w:rsidRPr="00034FCF">
        <w:rPr>
          <w:rStyle w:val="FootnoteReference"/>
          <w:rFonts w:eastAsia="Arial"/>
        </w:rPr>
        <w:footnoteReference w:id="13"/>
      </w:r>
      <w:r w:rsidRPr="002C78BD">
        <w:rPr>
          <w:rFonts w:ascii="Arial" w:hAnsi="Arial" w:cs="Arial"/>
        </w:rPr>
        <w:t>.</w:t>
      </w:r>
    </w:p>
    <w:p w14:paraId="4BAD8DB4" w14:textId="77777777" w:rsidR="00DB7A49" w:rsidRDefault="00DC4314" w:rsidP="00DB7A49">
      <w:pPr>
        <w:pStyle w:val="NormalWeb"/>
        <w:jc w:val="both"/>
        <w:rPr>
          <w:rFonts w:ascii="Arial" w:hAnsi="Arial" w:cs="Arial"/>
        </w:rPr>
      </w:pPr>
      <w:r>
        <w:rPr>
          <w:rFonts w:ascii="Arial" w:hAnsi="Arial" w:cs="Arial"/>
        </w:rPr>
        <w:t>Given that SK had Care and Support Needs arising from the consequences of her alcohol addiction, was known to be at risk and was also known to be unable to manage her alcohol use, making her effectively unable to protect herself from this, she could have been seen to have met the criteria set out in S42.1</w:t>
      </w:r>
      <w:r>
        <w:rPr>
          <w:rStyle w:val="FootnoteReference"/>
          <w:rFonts w:eastAsia="Arial"/>
        </w:rPr>
        <w:footnoteReference w:id="14"/>
      </w:r>
      <w:r>
        <w:rPr>
          <w:rFonts w:ascii="Arial" w:hAnsi="Arial" w:cs="Arial"/>
        </w:rPr>
        <w:t>.</w:t>
      </w:r>
    </w:p>
    <w:p w14:paraId="5C221478" w14:textId="77777777" w:rsidR="00DC4314" w:rsidRPr="003C23D5" w:rsidRDefault="00DC4314" w:rsidP="00DC4314">
      <w:pPr>
        <w:pStyle w:val="NormalWeb"/>
        <w:jc w:val="both"/>
        <w:rPr>
          <w:rFonts w:ascii="Arial" w:hAnsi="Arial" w:cs="Arial"/>
        </w:rPr>
      </w:pPr>
      <w:r>
        <w:rPr>
          <w:rFonts w:ascii="Arial" w:hAnsi="Arial" w:cs="Arial"/>
        </w:rPr>
        <w:t xml:space="preserve">However, from the information supplied to the review it would appear that all safeguarding requests were declined without any prior additional information gathering about the concerns, nor whether the concern was in fact formally assessed against the </w:t>
      </w:r>
      <w:r w:rsidR="00975930">
        <w:rPr>
          <w:rFonts w:ascii="Arial" w:hAnsi="Arial" w:cs="Arial"/>
        </w:rPr>
        <w:t>3-stage</w:t>
      </w:r>
      <w:r>
        <w:rPr>
          <w:rFonts w:ascii="Arial" w:hAnsi="Arial" w:cs="Arial"/>
        </w:rPr>
        <w:t xml:space="preserve"> test prior to it being declined. This is to some extent more worrying than if there were clear grounds to decline the various referrals over the Review period. This appears to be contrary to the duties and guidance set out in relation to The Care Act 2014 and subsequent further guidance on this published by ADASS in 2019</w:t>
      </w:r>
      <w:r w:rsidR="00490228">
        <w:rPr>
          <w:rFonts w:ascii="Arial" w:hAnsi="Arial" w:cs="Arial"/>
        </w:rPr>
        <w:t xml:space="preserve"> (see Appendix 4 for details).</w:t>
      </w:r>
    </w:p>
    <w:p w14:paraId="227836E2" w14:textId="77777777" w:rsidR="008A226E" w:rsidRDefault="00DC4314" w:rsidP="00630437">
      <w:pPr>
        <w:pStyle w:val="NormalWeb"/>
        <w:jc w:val="both"/>
        <w:rPr>
          <w:rFonts w:ascii="Arial" w:hAnsi="Arial" w:cs="Arial"/>
        </w:rPr>
      </w:pPr>
      <w:r>
        <w:rPr>
          <w:rFonts w:ascii="Arial" w:hAnsi="Arial" w:cs="Arial"/>
        </w:rPr>
        <w:t>There was no evidence that the above S42.1 duties were met in sufficient detail, either by the receiving worker information gathering about the concerns, nor whether the information was evaluated against the S42.1 threshold to decide the most appropriate response to the issues raised.</w:t>
      </w:r>
      <w:r w:rsidR="008A226E">
        <w:rPr>
          <w:rFonts w:ascii="Arial" w:hAnsi="Arial" w:cs="Arial"/>
        </w:rPr>
        <w:t xml:space="preserve"> </w:t>
      </w:r>
      <w:r w:rsidRPr="004B0C37">
        <w:rPr>
          <w:rFonts w:ascii="Arial" w:hAnsi="Arial" w:cs="Arial"/>
        </w:rPr>
        <w:t>“The Care Act does apply to people with alcohol problems and in particular the inclusion of self- neglect as a form of neglect will encompass many in this client group.”</w:t>
      </w:r>
      <w:r>
        <w:rPr>
          <w:rStyle w:val="FootnoteReference"/>
          <w:rFonts w:eastAsia="Arial"/>
        </w:rPr>
        <w:footnoteReference w:id="15"/>
      </w:r>
      <w:r w:rsidRPr="004B0C37">
        <w:rPr>
          <w:rFonts w:ascii="Arial" w:hAnsi="Arial" w:cs="Arial"/>
        </w:rPr>
        <w:t xml:space="preserve"> </w:t>
      </w:r>
    </w:p>
    <w:p w14:paraId="78DE362B" w14:textId="77777777" w:rsidR="00DB7A49" w:rsidRPr="00630437" w:rsidRDefault="00DB7A49" w:rsidP="00630437">
      <w:pPr>
        <w:pStyle w:val="NormalWeb"/>
        <w:jc w:val="both"/>
        <w:rPr>
          <w:rFonts w:ascii="Arial" w:hAnsi="Arial" w:cs="Arial"/>
        </w:rPr>
      </w:pPr>
      <w:r>
        <w:rPr>
          <w:rFonts w:ascii="Arial" w:hAnsi="Arial" w:cs="Arial"/>
          <w:b/>
          <w:bCs/>
        </w:rPr>
        <w:t>(</w:t>
      </w:r>
      <w:r w:rsidRPr="003C23D5">
        <w:rPr>
          <w:rFonts w:ascii="Arial" w:hAnsi="Arial" w:cs="Arial"/>
          <w:b/>
          <w:bCs/>
        </w:rPr>
        <w:t>Finding</w:t>
      </w:r>
      <w:r>
        <w:rPr>
          <w:rFonts w:ascii="Arial" w:hAnsi="Arial" w:cs="Arial"/>
          <w:b/>
          <w:bCs/>
        </w:rPr>
        <w:t xml:space="preserve"> 7)</w:t>
      </w:r>
    </w:p>
    <w:p w14:paraId="7FD1070E" w14:textId="77777777" w:rsidR="00DB7A49" w:rsidRDefault="00DC4314" w:rsidP="00DB7A49">
      <w:pPr>
        <w:pStyle w:val="NormalWeb"/>
        <w:jc w:val="both"/>
        <w:rPr>
          <w:rFonts w:ascii="Arial" w:hAnsi="Arial" w:cs="Arial"/>
        </w:rPr>
      </w:pPr>
      <w:r>
        <w:rPr>
          <w:rFonts w:ascii="Arial" w:hAnsi="Arial" w:cs="Arial"/>
        </w:rPr>
        <w:t xml:space="preserve">This clearly links with a lack of assessment about SK’s Care and Support Needs for the majority of the review and where these were assessed (in April 2017) she was deemed ineligible for services. Firstly, being ineligible for services is not a reason to exclude someone from Section 42 duties. As no safeguarding enquiry was attempted for SK it is not possible to comment on any potential outcome from this approach, but would have enabled a formal structure to bring services from health, social care and the voluntary sector together to consider and assess risks for SK (as outlined in Section 3.2). </w:t>
      </w:r>
    </w:p>
    <w:p w14:paraId="1108929C" w14:textId="77777777" w:rsidR="008A226E" w:rsidRDefault="00DC4314" w:rsidP="00503D63">
      <w:pPr>
        <w:pStyle w:val="NormalWeb"/>
        <w:jc w:val="both"/>
        <w:rPr>
          <w:rFonts w:ascii="Arial" w:hAnsi="Arial" w:cs="Arial"/>
        </w:rPr>
      </w:pPr>
      <w:r>
        <w:rPr>
          <w:rFonts w:ascii="Arial" w:hAnsi="Arial" w:cs="Arial"/>
        </w:rPr>
        <w:t xml:space="preserve">Secondly, the threshold judgements also relevant were related to this decision that during the ASC assessment, under The Care Act 2014 Section 9 SK was deemed ineligible for services to meet her needs. This decision was taken on the basis that her needs arose out of her alcohol problem and therefore were ineligible. This had significant consequences for SK and those in the health and voluntary sector who tried to assist her, without the input of ASC or any commissioned care and support. This is as a result of a mistaken view that needs arising from substance misuse are excluded </w:t>
      </w:r>
      <w:r w:rsidRPr="003C23D5">
        <w:rPr>
          <w:rFonts w:ascii="Arial" w:hAnsi="Arial" w:cs="Arial"/>
        </w:rPr>
        <w:t>from eligibility criteria.</w:t>
      </w:r>
      <w:r w:rsidR="00052640">
        <w:rPr>
          <w:rFonts w:ascii="Arial" w:hAnsi="Arial" w:cs="Arial"/>
        </w:rPr>
        <w:t xml:space="preserve"> </w:t>
      </w:r>
      <w:r>
        <w:rPr>
          <w:rFonts w:ascii="Arial" w:hAnsi="Arial" w:cs="Arial"/>
        </w:rPr>
        <w:t>However, as set out in the SCIE guidance and Statutory Guidance, below, this is clearly not the case.</w:t>
      </w:r>
      <w:r w:rsidR="00503D63">
        <w:rPr>
          <w:rFonts w:ascii="Arial" w:hAnsi="Arial" w:cs="Arial"/>
        </w:rPr>
        <w:t xml:space="preserve"> </w:t>
      </w:r>
      <w:r>
        <w:rPr>
          <w:rFonts w:ascii="Arial" w:hAnsi="Arial" w:cs="Arial"/>
        </w:rPr>
        <w:t>“</w:t>
      </w:r>
      <w:r w:rsidRPr="003C23D5">
        <w:rPr>
          <w:rFonts w:ascii="Arial" w:hAnsi="Arial" w:cs="Arial"/>
        </w:rPr>
        <w:t>The Care Act 2014 applies to people who have care and support needs, including those related to substance misuse.</w:t>
      </w:r>
      <w:r>
        <w:rPr>
          <w:rFonts w:ascii="Arial" w:hAnsi="Arial" w:cs="Arial"/>
        </w:rPr>
        <w:t>”</w:t>
      </w:r>
      <w:r>
        <w:rPr>
          <w:rStyle w:val="FootnoteReference"/>
          <w:rFonts w:eastAsia="Arial"/>
        </w:rPr>
        <w:footnoteReference w:id="16"/>
      </w:r>
      <w:r w:rsidRPr="003C23D5">
        <w:rPr>
          <w:rFonts w:ascii="Arial" w:hAnsi="Arial" w:cs="Arial"/>
          <w:position w:val="6"/>
        </w:rPr>
        <w:t xml:space="preserve"> </w:t>
      </w:r>
      <w:r w:rsidRPr="003C23D5">
        <w:rPr>
          <w:rFonts w:ascii="Arial" w:hAnsi="Arial" w:cs="Arial"/>
        </w:rPr>
        <w:t xml:space="preserve">The Safeguarding </w:t>
      </w:r>
      <w:r w:rsidR="00041DC8">
        <w:rPr>
          <w:rFonts w:ascii="Arial" w:hAnsi="Arial" w:cs="Arial"/>
        </w:rPr>
        <w:t>G</w:t>
      </w:r>
      <w:r w:rsidRPr="003C23D5">
        <w:rPr>
          <w:rFonts w:ascii="Arial" w:hAnsi="Arial" w:cs="Arial"/>
        </w:rPr>
        <w:t xml:space="preserve">uide published by Alcohol Change </w:t>
      </w:r>
      <w:r w:rsidRPr="003C23D5">
        <w:rPr>
          <w:rFonts w:ascii="Arial" w:hAnsi="Arial" w:cs="Arial"/>
          <w:sz w:val="22"/>
          <w:szCs w:val="22"/>
        </w:rPr>
        <w:t>UK</w:t>
      </w:r>
      <w:r w:rsidRPr="003C23D5">
        <w:rPr>
          <w:rFonts w:ascii="Arial" w:hAnsi="Arial" w:cs="Arial"/>
          <w:b/>
          <w:bCs/>
          <w:sz w:val="22"/>
          <w:szCs w:val="22"/>
        </w:rPr>
        <w:t xml:space="preserve"> (</w:t>
      </w:r>
      <w:r w:rsidRPr="003C23D5">
        <w:rPr>
          <w:rFonts w:ascii="Arial" w:hAnsi="Arial" w:cs="Arial"/>
        </w:rPr>
        <w:t>How to use</w:t>
      </w:r>
      <w:r>
        <w:rPr>
          <w:rFonts w:ascii="Arial" w:hAnsi="Arial" w:cs="Arial"/>
        </w:rPr>
        <w:t xml:space="preserve"> </w:t>
      </w:r>
      <w:r w:rsidRPr="003C23D5">
        <w:rPr>
          <w:rFonts w:ascii="Arial" w:hAnsi="Arial" w:cs="Arial"/>
        </w:rPr>
        <w:t>legal powers</w:t>
      </w:r>
      <w:r>
        <w:rPr>
          <w:rFonts w:ascii="Arial" w:hAnsi="Arial" w:cs="Arial"/>
        </w:rPr>
        <w:t xml:space="preserve"> </w:t>
      </w:r>
      <w:r w:rsidRPr="003C23D5">
        <w:rPr>
          <w:rFonts w:ascii="Arial" w:hAnsi="Arial" w:cs="Arial"/>
        </w:rPr>
        <w:t>to safeguard highly vulnerable dependent drinkers in England and</w:t>
      </w:r>
      <w:r w:rsidRPr="003C23D5">
        <w:rPr>
          <w:rFonts w:ascii="Change" w:hAnsi="Change"/>
          <w:b/>
          <w:bCs/>
          <w:sz w:val="76"/>
          <w:szCs w:val="76"/>
        </w:rPr>
        <w:t xml:space="preserve"> </w:t>
      </w:r>
      <w:r w:rsidRPr="003C23D5">
        <w:rPr>
          <w:rFonts w:ascii="Arial" w:hAnsi="Arial" w:cs="Arial"/>
        </w:rPr>
        <w:t>Wales 2021</w:t>
      </w:r>
      <w:r>
        <w:rPr>
          <w:rFonts w:ascii="Arial" w:hAnsi="Arial" w:cs="Arial"/>
        </w:rPr>
        <w:t>) sets these out in detail</w:t>
      </w:r>
      <w:r w:rsidR="00041DC8">
        <w:rPr>
          <w:rFonts w:ascii="Arial" w:hAnsi="Arial" w:cs="Arial"/>
        </w:rPr>
        <w:t xml:space="preserve"> (see Appendix 4).</w:t>
      </w:r>
      <w:r w:rsidR="00503D63">
        <w:rPr>
          <w:rFonts w:ascii="Arial" w:hAnsi="Arial" w:cs="Arial"/>
        </w:rPr>
        <w:t xml:space="preserve"> </w:t>
      </w:r>
      <w:r>
        <w:rPr>
          <w:rFonts w:ascii="Arial" w:hAnsi="Arial" w:cs="Arial"/>
        </w:rPr>
        <w:t>Given the above guidance it is conceivable that had the assessor not deemed SK ineligible purely on the basis that she was a “problem drinker”, she would have been eligible for support with the above, as she struggled with several of these areas throughout.</w:t>
      </w:r>
    </w:p>
    <w:p w14:paraId="10ED1B27" w14:textId="77777777" w:rsidR="00DC4314" w:rsidRPr="00630437" w:rsidRDefault="007073C5" w:rsidP="00DC4314">
      <w:pPr>
        <w:spacing w:before="100" w:beforeAutospacing="1" w:after="100" w:afterAutospacing="1"/>
        <w:jc w:val="both"/>
        <w:rPr>
          <w:rFonts w:ascii="Arial" w:hAnsi="Arial" w:cs="Arial"/>
        </w:rPr>
      </w:pPr>
      <w:r>
        <w:rPr>
          <w:rFonts w:ascii="Arial" w:hAnsi="Arial" w:cs="Arial"/>
          <w:b/>
          <w:bCs/>
        </w:rPr>
        <w:t>(</w:t>
      </w:r>
      <w:r w:rsidR="00DC4314" w:rsidRPr="003C23D5">
        <w:rPr>
          <w:rFonts w:ascii="Arial" w:hAnsi="Arial" w:cs="Arial"/>
          <w:b/>
          <w:bCs/>
        </w:rPr>
        <w:t>Finding</w:t>
      </w:r>
      <w:r>
        <w:rPr>
          <w:rFonts w:ascii="Arial" w:hAnsi="Arial" w:cs="Arial"/>
          <w:b/>
          <w:bCs/>
        </w:rPr>
        <w:t xml:space="preserve"> 8)</w:t>
      </w:r>
    </w:p>
    <w:p w14:paraId="73376EA6" w14:textId="77777777" w:rsidR="00DC4314" w:rsidRDefault="00DC4314" w:rsidP="00DC4314">
      <w:pPr>
        <w:pStyle w:val="NormalWeb"/>
        <w:jc w:val="both"/>
        <w:rPr>
          <w:rFonts w:ascii="Arial" w:hAnsi="Arial" w:cs="Arial"/>
        </w:rPr>
      </w:pPr>
    </w:p>
    <w:p w14:paraId="309CBB16" w14:textId="77777777" w:rsidR="00DC4314" w:rsidRDefault="00DC4314" w:rsidP="00DC4314">
      <w:pPr>
        <w:pStyle w:val="NormalWeb"/>
        <w:jc w:val="both"/>
        <w:rPr>
          <w:rFonts w:ascii="Arial" w:hAnsi="Arial" w:cs="Arial"/>
        </w:rPr>
      </w:pPr>
    </w:p>
    <w:p w14:paraId="07C1FA4F" w14:textId="77777777" w:rsidR="00DC4314" w:rsidRDefault="00DC4314" w:rsidP="00DC4314">
      <w:pPr>
        <w:pStyle w:val="NormalWeb"/>
        <w:jc w:val="both"/>
        <w:rPr>
          <w:rFonts w:ascii="Arial" w:hAnsi="Arial" w:cs="Arial"/>
        </w:rPr>
      </w:pPr>
    </w:p>
    <w:p w14:paraId="37AC6ED5" w14:textId="77777777" w:rsidR="00BA28F2" w:rsidRPr="00BA28F2" w:rsidRDefault="00BA28F2" w:rsidP="00BA28F2">
      <w:pPr>
        <w:spacing w:after="300"/>
        <w:jc w:val="both"/>
        <w:rPr>
          <w:rFonts w:ascii="Arial" w:hAnsi="Arial" w:cs="Arial"/>
          <w:b/>
          <w:bCs/>
        </w:rPr>
        <w:sectPr w:rsidR="00BA28F2" w:rsidRPr="00BA28F2" w:rsidSect="00455330">
          <w:pgSz w:w="11900" w:h="16850"/>
          <w:pgMar w:top="1440" w:right="1440" w:bottom="1440" w:left="1440" w:header="0" w:footer="783" w:gutter="0"/>
          <w:cols w:space="720"/>
          <w:docGrid w:linePitch="326"/>
        </w:sectPr>
      </w:pPr>
    </w:p>
    <w:p w14:paraId="6D24BBD1" w14:textId="77777777" w:rsidR="00A846FE" w:rsidRPr="005200A4" w:rsidRDefault="00A846FE" w:rsidP="00F83B65">
      <w:pPr>
        <w:pStyle w:val="Heading1"/>
        <w:spacing w:before="1"/>
        <w:ind w:left="0"/>
        <w:jc w:val="both"/>
        <w:rPr>
          <w:rFonts w:ascii="Arial" w:hAnsi="Arial" w:cs="Arial"/>
          <w:b w:val="0"/>
          <w:bCs w:val="0"/>
        </w:rPr>
      </w:pPr>
    </w:p>
    <w:p w14:paraId="354623FB" w14:textId="77777777" w:rsidR="00BA28F2" w:rsidRPr="00D5172E" w:rsidRDefault="00BA28F2" w:rsidP="00180C95">
      <w:pPr>
        <w:pStyle w:val="BodyText"/>
        <w:numPr>
          <w:ilvl w:val="0"/>
          <w:numId w:val="4"/>
        </w:numPr>
        <w:jc w:val="center"/>
        <w:rPr>
          <w:rFonts w:ascii="Arial" w:hAnsi="Arial" w:cs="Arial"/>
          <w:b/>
          <w:bCs/>
        </w:rPr>
      </w:pPr>
      <w:r w:rsidRPr="00D5172E">
        <w:rPr>
          <w:rFonts w:ascii="Arial" w:hAnsi="Arial" w:cs="Arial"/>
          <w:b/>
          <w:bCs/>
        </w:rPr>
        <w:t xml:space="preserve">Findings </w:t>
      </w:r>
      <w:r>
        <w:rPr>
          <w:rFonts w:ascii="Arial" w:hAnsi="Arial" w:cs="Arial"/>
          <w:b/>
          <w:bCs/>
        </w:rPr>
        <w:t>and Recommendations from the Review</w:t>
      </w:r>
    </w:p>
    <w:p w14:paraId="5EDF331E" w14:textId="77777777" w:rsidR="00BA28F2" w:rsidRDefault="00BA28F2" w:rsidP="00BA28F2">
      <w:pPr>
        <w:pStyle w:val="BodyText"/>
        <w:jc w:val="both"/>
        <w:rPr>
          <w:rFonts w:ascii="Arial" w:hAnsi="Arial" w:cs="Arial"/>
          <w:b/>
          <w:bCs/>
          <w:sz w:val="26"/>
        </w:rPr>
      </w:pPr>
    </w:p>
    <w:p w14:paraId="33B8E50F" w14:textId="77777777" w:rsidR="00BA28F2" w:rsidRDefault="00BA28F2" w:rsidP="00BA28F2">
      <w:pPr>
        <w:pStyle w:val="BodyText"/>
        <w:jc w:val="both"/>
        <w:rPr>
          <w:rFonts w:ascii="Arial" w:hAnsi="Arial" w:cs="Arial"/>
        </w:rPr>
      </w:pPr>
      <w:r>
        <w:rPr>
          <w:rFonts w:ascii="Arial" w:hAnsi="Arial" w:cs="Arial"/>
        </w:rPr>
        <w:t>T</w:t>
      </w:r>
      <w:r w:rsidRPr="00D5172E">
        <w:rPr>
          <w:rFonts w:ascii="Arial" w:hAnsi="Arial" w:cs="Arial"/>
        </w:rPr>
        <w:t xml:space="preserve">his section contains the priority findings from this SAR, including references to </w:t>
      </w:r>
      <w:r>
        <w:rPr>
          <w:rFonts w:ascii="Arial" w:hAnsi="Arial" w:cs="Arial"/>
        </w:rPr>
        <w:t xml:space="preserve">key examples from </w:t>
      </w:r>
      <w:r w:rsidRPr="00D5172E">
        <w:rPr>
          <w:rFonts w:ascii="Arial" w:hAnsi="Arial" w:cs="Arial"/>
        </w:rPr>
        <w:t>th</w:t>
      </w:r>
      <w:r>
        <w:rPr>
          <w:rFonts w:ascii="Arial" w:hAnsi="Arial" w:cs="Arial"/>
        </w:rPr>
        <w:t>e work done with</w:t>
      </w:r>
      <w:r w:rsidR="00B776E7">
        <w:rPr>
          <w:rFonts w:ascii="Arial" w:hAnsi="Arial" w:cs="Arial"/>
        </w:rPr>
        <w:t xml:space="preserve"> SK</w:t>
      </w:r>
      <w:r>
        <w:rPr>
          <w:rFonts w:ascii="Arial" w:hAnsi="Arial" w:cs="Arial"/>
        </w:rPr>
        <w:t>. Recommended actions in response to each Finding</w:t>
      </w:r>
      <w:r w:rsidRPr="00D5172E">
        <w:rPr>
          <w:rFonts w:ascii="Arial" w:hAnsi="Arial" w:cs="Arial"/>
        </w:rPr>
        <w:t xml:space="preserve"> for service improvement </w:t>
      </w:r>
      <w:r>
        <w:rPr>
          <w:rFonts w:ascii="Arial" w:hAnsi="Arial" w:cs="Arial"/>
        </w:rPr>
        <w:t xml:space="preserve">are set out </w:t>
      </w:r>
      <w:r w:rsidRPr="00D5172E">
        <w:rPr>
          <w:rFonts w:ascii="Arial" w:hAnsi="Arial" w:cs="Arial"/>
        </w:rPr>
        <w:t xml:space="preserve">for consideration by  </w:t>
      </w:r>
      <w:r w:rsidR="00B776E7">
        <w:rPr>
          <w:rFonts w:ascii="Arial" w:hAnsi="Arial" w:cs="Arial"/>
        </w:rPr>
        <w:t xml:space="preserve">Merton </w:t>
      </w:r>
      <w:r w:rsidRPr="00D5172E">
        <w:rPr>
          <w:rFonts w:ascii="Arial" w:hAnsi="Arial" w:cs="Arial"/>
        </w:rPr>
        <w:t>Safeguarding Adults</w:t>
      </w:r>
      <w:r>
        <w:rPr>
          <w:rFonts w:ascii="Arial" w:hAnsi="Arial" w:cs="Arial"/>
        </w:rPr>
        <w:t xml:space="preserve"> </w:t>
      </w:r>
      <w:r w:rsidRPr="00D5172E">
        <w:rPr>
          <w:rFonts w:ascii="Arial" w:hAnsi="Arial" w:cs="Arial"/>
        </w:rPr>
        <w:t>Board</w:t>
      </w:r>
      <w:r w:rsidR="00B776E7">
        <w:rPr>
          <w:rFonts w:ascii="Arial" w:hAnsi="Arial" w:cs="Arial"/>
        </w:rPr>
        <w:t xml:space="preserve"> (MSAB)</w:t>
      </w:r>
      <w:r>
        <w:rPr>
          <w:rFonts w:ascii="Arial" w:hAnsi="Arial" w:cs="Arial"/>
        </w:rPr>
        <w:t xml:space="preserve"> in this section of the report</w:t>
      </w:r>
      <w:r w:rsidRPr="00D5172E">
        <w:rPr>
          <w:rFonts w:ascii="Arial" w:hAnsi="Arial" w:cs="Arial"/>
        </w:rPr>
        <w:t>.</w:t>
      </w:r>
    </w:p>
    <w:p w14:paraId="57383E26" w14:textId="77777777" w:rsidR="00B776E7" w:rsidRDefault="00B776E7" w:rsidP="00B776E7">
      <w:pPr>
        <w:pStyle w:val="BodyText"/>
        <w:jc w:val="both"/>
        <w:rPr>
          <w:rFonts w:ascii="Arial" w:hAnsi="Arial" w:cs="Arial"/>
        </w:rPr>
      </w:pPr>
    </w:p>
    <w:p w14:paraId="23B51F82" w14:textId="77777777" w:rsidR="00B776E7" w:rsidRDefault="00B776E7" w:rsidP="00180C95">
      <w:pPr>
        <w:pStyle w:val="ListParagraph"/>
        <w:numPr>
          <w:ilvl w:val="1"/>
          <w:numId w:val="6"/>
        </w:numPr>
        <w:tabs>
          <w:tab w:val="left" w:pos="820"/>
          <w:tab w:val="left" w:pos="821"/>
        </w:tabs>
        <w:spacing w:before="92"/>
        <w:jc w:val="both"/>
        <w:rPr>
          <w:rFonts w:ascii="Arial" w:hAnsi="Arial" w:cs="Arial"/>
          <w:b/>
        </w:rPr>
      </w:pPr>
      <w:r w:rsidRPr="00C1073F">
        <w:rPr>
          <w:rFonts w:ascii="Arial" w:hAnsi="Arial" w:cs="Arial"/>
          <w:b/>
        </w:rPr>
        <w:t xml:space="preserve">Finding 1 </w:t>
      </w:r>
    </w:p>
    <w:p w14:paraId="768680AF" w14:textId="77777777" w:rsidR="00B776E7" w:rsidRPr="00DB7EE6" w:rsidRDefault="00B776E7" w:rsidP="00B776E7">
      <w:pPr>
        <w:tabs>
          <w:tab w:val="left" w:pos="820"/>
          <w:tab w:val="left" w:pos="821"/>
        </w:tabs>
        <w:spacing w:before="92"/>
        <w:jc w:val="both"/>
        <w:rPr>
          <w:rFonts w:ascii="Arial" w:hAnsi="Arial" w:cs="Arial"/>
          <w:b/>
        </w:rPr>
      </w:pPr>
      <w:r>
        <w:rPr>
          <w:rFonts w:ascii="Arial" w:hAnsi="Arial" w:cs="Arial"/>
          <w:b/>
        </w:rPr>
        <w:t>The management of chronic physical health problems arising as a consequence of alcohol addiction are challenging, especially where an adult is unable or unwilling to comply with medical advice and treatment in the community. This puts considerable resource pressures on Primary Care Services and requires cooperation and support from specialist alcohol services.</w:t>
      </w:r>
    </w:p>
    <w:p w14:paraId="2103BE33" w14:textId="77777777" w:rsidR="00B776E7" w:rsidRPr="00C656E4" w:rsidRDefault="00B776E7" w:rsidP="00B776E7">
      <w:pPr>
        <w:tabs>
          <w:tab w:val="left" w:pos="830"/>
        </w:tabs>
        <w:ind w:right="101"/>
        <w:jc w:val="both"/>
        <w:rPr>
          <w:rFonts w:ascii="Arial" w:hAnsi="Arial" w:cs="Arial"/>
        </w:rPr>
      </w:pPr>
    </w:p>
    <w:p w14:paraId="27A4717C" w14:textId="77777777" w:rsidR="00B776E7" w:rsidRDefault="00B776E7" w:rsidP="00B776E7">
      <w:pPr>
        <w:pStyle w:val="Heading1"/>
        <w:tabs>
          <w:tab w:val="left" w:pos="820"/>
          <w:tab w:val="left" w:pos="821"/>
        </w:tabs>
        <w:ind w:left="0"/>
        <w:rPr>
          <w:rFonts w:ascii="Arial" w:hAnsi="Arial" w:cs="Arial"/>
        </w:rPr>
      </w:pPr>
      <w:r w:rsidRPr="00C656E4">
        <w:rPr>
          <w:rFonts w:ascii="Arial" w:hAnsi="Arial" w:cs="Arial"/>
        </w:rPr>
        <w:t>Example from the case</w:t>
      </w:r>
    </w:p>
    <w:p w14:paraId="6AA27C68" w14:textId="77777777" w:rsidR="00B776E7" w:rsidRPr="00DB7EE6" w:rsidRDefault="00B776E7" w:rsidP="00B776E7">
      <w:pPr>
        <w:pStyle w:val="Heading1"/>
        <w:tabs>
          <w:tab w:val="left" w:pos="820"/>
          <w:tab w:val="left" w:pos="821"/>
        </w:tabs>
        <w:ind w:left="0"/>
        <w:jc w:val="both"/>
        <w:rPr>
          <w:rFonts w:ascii="Arial" w:hAnsi="Arial" w:cs="Arial"/>
          <w:b w:val="0"/>
          <w:bCs w:val="0"/>
        </w:rPr>
      </w:pPr>
      <w:r w:rsidRPr="00DB7EE6">
        <w:rPr>
          <w:rFonts w:ascii="Arial" w:hAnsi="Arial" w:cs="Arial"/>
          <w:b w:val="0"/>
          <w:bCs w:val="0"/>
        </w:rPr>
        <w:t>SK had the majority of input from service</w:t>
      </w:r>
      <w:r>
        <w:rPr>
          <w:rFonts w:ascii="Arial" w:hAnsi="Arial" w:cs="Arial"/>
          <w:b w:val="0"/>
          <w:bCs w:val="0"/>
        </w:rPr>
        <w:t>s</w:t>
      </w:r>
      <w:r w:rsidRPr="00DB7EE6">
        <w:rPr>
          <w:rFonts w:ascii="Arial" w:hAnsi="Arial" w:cs="Arial"/>
          <w:b w:val="0"/>
          <w:bCs w:val="0"/>
        </w:rPr>
        <w:t xml:space="preserve"> provided by her GP, including </w:t>
      </w:r>
      <w:r>
        <w:rPr>
          <w:rFonts w:ascii="Arial" w:hAnsi="Arial" w:cs="Arial"/>
          <w:b w:val="0"/>
          <w:bCs w:val="0"/>
        </w:rPr>
        <w:t xml:space="preserve">regular GP Home Visits, </w:t>
      </w:r>
      <w:r w:rsidRPr="00DB7EE6">
        <w:rPr>
          <w:rFonts w:ascii="Arial" w:hAnsi="Arial" w:cs="Arial"/>
          <w:b w:val="0"/>
          <w:bCs w:val="0"/>
        </w:rPr>
        <w:t>a Community Matron and at times daily District Nurse visits</w:t>
      </w:r>
      <w:r>
        <w:rPr>
          <w:rFonts w:ascii="Arial" w:hAnsi="Arial" w:cs="Arial"/>
          <w:b w:val="0"/>
          <w:bCs w:val="0"/>
        </w:rPr>
        <w:t>. Despite this she struggled with her diabetes, ascites, leg oedema and injuries from falls. The management of these risks were seen as purely a health concern without sufficient coordination or support from other services, who worked in parallel, rather than together with health providers.</w:t>
      </w:r>
    </w:p>
    <w:p w14:paraId="768BA43A" w14:textId="77777777" w:rsidR="00B776E7" w:rsidRPr="00C656E4" w:rsidRDefault="00B776E7" w:rsidP="00B776E7">
      <w:pPr>
        <w:tabs>
          <w:tab w:val="left" w:pos="830"/>
        </w:tabs>
        <w:ind w:left="470" w:right="101"/>
        <w:jc w:val="both"/>
        <w:rPr>
          <w:rFonts w:ascii="Arial" w:hAnsi="Arial" w:cs="Arial"/>
          <w:b/>
          <w:bCs/>
        </w:rPr>
      </w:pPr>
    </w:p>
    <w:p w14:paraId="66284E56" w14:textId="77777777" w:rsidR="00B776E7" w:rsidRDefault="00B776E7" w:rsidP="00B776E7">
      <w:pPr>
        <w:tabs>
          <w:tab w:val="left" w:pos="830"/>
        </w:tabs>
        <w:ind w:right="101"/>
        <w:jc w:val="both"/>
        <w:rPr>
          <w:rFonts w:ascii="Arial" w:hAnsi="Arial" w:cs="Arial"/>
          <w:b/>
          <w:bCs/>
        </w:rPr>
      </w:pPr>
      <w:r w:rsidRPr="00C656E4">
        <w:rPr>
          <w:rFonts w:ascii="Arial" w:hAnsi="Arial" w:cs="Arial"/>
          <w:b/>
          <w:bCs/>
        </w:rPr>
        <w:t>Recommendations for the Board to consider</w:t>
      </w:r>
    </w:p>
    <w:p w14:paraId="33523074" w14:textId="77777777" w:rsidR="00B776E7" w:rsidRPr="00DB7EE6" w:rsidRDefault="00B776E7" w:rsidP="00180C95">
      <w:pPr>
        <w:pStyle w:val="ListParagraph"/>
        <w:numPr>
          <w:ilvl w:val="0"/>
          <w:numId w:val="14"/>
        </w:numPr>
        <w:tabs>
          <w:tab w:val="left" w:pos="830"/>
        </w:tabs>
        <w:ind w:right="101"/>
        <w:jc w:val="both"/>
        <w:rPr>
          <w:rFonts w:ascii="Arial" w:hAnsi="Arial" w:cs="Arial"/>
        </w:rPr>
      </w:pPr>
      <w:r w:rsidRPr="00DB7EE6">
        <w:rPr>
          <w:rFonts w:ascii="Arial" w:hAnsi="Arial" w:cs="Arial"/>
        </w:rPr>
        <w:t>MSAB to ensure that information is shared between services to agree a joint health and care plan, which is developed to assess and manage the risks for problem drinkers, including crisis and contingency arrangements</w:t>
      </w:r>
      <w:r>
        <w:rPr>
          <w:rFonts w:ascii="Arial" w:hAnsi="Arial" w:cs="Arial"/>
        </w:rPr>
        <w:t xml:space="preserve"> to manage the harm arising from alcohol addiction.</w:t>
      </w:r>
    </w:p>
    <w:p w14:paraId="7319AB9A" w14:textId="77777777" w:rsidR="00B776E7" w:rsidRPr="00DB7EE6" w:rsidRDefault="00B776E7" w:rsidP="00180C95">
      <w:pPr>
        <w:pStyle w:val="ListParagraph"/>
        <w:numPr>
          <w:ilvl w:val="0"/>
          <w:numId w:val="14"/>
        </w:numPr>
        <w:tabs>
          <w:tab w:val="left" w:pos="830"/>
        </w:tabs>
        <w:ind w:right="101"/>
        <w:jc w:val="both"/>
        <w:rPr>
          <w:rFonts w:ascii="Arial" w:hAnsi="Arial" w:cs="Arial"/>
        </w:rPr>
      </w:pPr>
      <w:r>
        <w:rPr>
          <w:rFonts w:ascii="Arial" w:hAnsi="Arial" w:cs="Arial"/>
        </w:rPr>
        <w:t>As part of the above plan, g</w:t>
      </w:r>
      <w:r w:rsidRPr="00DB7EE6">
        <w:rPr>
          <w:rFonts w:ascii="Arial" w:hAnsi="Arial" w:cs="Arial"/>
        </w:rPr>
        <w:t xml:space="preserve">uidance should be produced for </w:t>
      </w:r>
      <w:r>
        <w:rPr>
          <w:rFonts w:ascii="Arial" w:hAnsi="Arial" w:cs="Arial"/>
        </w:rPr>
        <w:t xml:space="preserve">all </w:t>
      </w:r>
      <w:r w:rsidRPr="00DB7EE6">
        <w:rPr>
          <w:rFonts w:ascii="Arial" w:hAnsi="Arial" w:cs="Arial"/>
        </w:rPr>
        <w:t>practitioners about how to better estimate someone’s level of drinking, by using evidence additional to self-reporting, such as the involvement of family members</w:t>
      </w:r>
      <w:r>
        <w:rPr>
          <w:rFonts w:ascii="Arial" w:hAnsi="Arial" w:cs="Arial"/>
        </w:rPr>
        <w:t xml:space="preserve"> in thorough, holistic assessments.</w:t>
      </w:r>
    </w:p>
    <w:p w14:paraId="3AD92E81" w14:textId="77777777" w:rsidR="00B776E7" w:rsidRDefault="00B776E7" w:rsidP="00B776E7">
      <w:pPr>
        <w:spacing w:line="276" w:lineRule="auto"/>
        <w:contextualSpacing/>
        <w:rPr>
          <w:rFonts w:ascii="Arial" w:hAnsi="Arial" w:cs="Arial"/>
        </w:rPr>
      </w:pPr>
    </w:p>
    <w:p w14:paraId="38D9D292" w14:textId="77777777" w:rsidR="00B776E7" w:rsidRPr="00C656E4" w:rsidRDefault="00B776E7" w:rsidP="00B776E7">
      <w:pPr>
        <w:pStyle w:val="BodyText"/>
        <w:spacing w:before="10"/>
        <w:rPr>
          <w:rFonts w:ascii="Arial" w:hAnsi="Arial" w:cs="Arial"/>
          <w:sz w:val="20"/>
        </w:rPr>
      </w:pPr>
    </w:p>
    <w:p w14:paraId="176FFE5D" w14:textId="77777777" w:rsidR="00B776E7" w:rsidRDefault="00B776E7" w:rsidP="00180C95">
      <w:pPr>
        <w:pStyle w:val="Heading1"/>
        <w:numPr>
          <w:ilvl w:val="1"/>
          <w:numId w:val="5"/>
        </w:numPr>
        <w:tabs>
          <w:tab w:val="num" w:pos="360"/>
          <w:tab w:val="left" w:pos="820"/>
          <w:tab w:val="left" w:pos="821"/>
        </w:tabs>
        <w:ind w:left="99" w:firstLine="0"/>
        <w:rPr>
          <w:rFonts w:ascii="Arial" w:hAnsi="Arial" w:cs="Arial"/>
        </w:rPr>
      </w:pPr>
      <w:bookmarkStart w:id="12" w:name="_Finding_2_1"/>
      <w:bookmarkEnd w:id="12"/>
      <w:r w:rsidRPr="00C656E4">
        <w:rPr>
          <w:rFonts w:ascii="Arial" w:hAnsi="Arial" w:cs="Arial"/>
        </w:rPr>
        <w:t>Finding 2</w:t>
      </w:r>
    </w:p>
    <w:p w14:paraId="3E7DE8A9" w14:textId="77777777" w:rsidR="00B776E7" w:rsidRDefault="00B776E7" w:rsidP="00B776E7">
      <w:pPr>
        <w:pStyle w:val="Heading1"/>
        <w:tabs>
          <w:tab w:val="left" w:pos="820"/>
          <w:tab w:val="left" w:pos="821"/>
        </w:tabs>
        <w:jc w:val="both"/>
        <w:rPr>
          <w:rFonts w:ascii="Arial" w:hAnsi="Arial" w:cs="Arial"/>
        </w:rPr>
      </w:pPr>
      <w:r>
        <w:rPr>
          <w:rFonts w:ascii="Arial" w:hAnsi="Arial" w:cs="Arial"/>
        </w:rPr>
        <w:t xml:space="preserve">Adults with significant alcohol problems do not always receive sufficient assessment where concerns are reported about their mental health, either as a cause or a consequence of their alcohol misuse, whether they are in hospital or in the community. Referrals are either closed without assessment, or passed over to Substance Misuse Services to respond, as alcohol </w:t>
      </w:r>
      <w:r w:rsidR="00FD158E">
        <w:rPr>
          <w:rFonts w:ascii="Arial" w:hAnsi="Arial" w:cs="Arial"/>
        </w:rPr>
        <w:t>wa</w:t>
      </w:r>
      <w:r>
        <w:rPr>
          <w:rFonts w:ascii="Arial" w:hAnsi="Arial" w:cs="Arial"/>
        </w:rPr>
        <w:t>s deemed to be the primary problem, without consideration of its use as a coping mechanism or its impact on an adults’ mental health.</w:t>
      </w:r>
    </w:p>
    <w:p w14:paraId="7F53820B" w14:textId="77777777" w:rsidR="00B776E7" w:rsidRPr="00C656E4" w:rsidRDefault="00B776E7" w:rsidP="00B776E7">
      <w:pPr>
        <w:pStyle w:val="Heading1"/>
        <w:tabs>
          <w:tab w:val="left" w:pos="820"/>
          <w:tab w:val="left" w:pos="821"/>
        </w:tabs>
        <w:ind w:left="720"/>
        <w:rPr>
          <w:rFonts w:ascii="Arial" w:hAnsi="Arial" w:cs="Arial"/>
        </w:rPr>
      </w:pPr>
    </w:p>
    <w:p w14:paraId="41B0DA5B" w14:textId="77777777" w:rsidR="00B776E7" w:rsidRPr="00C656E4" w:rsidRDefault="00B776E7" w:rsidP="00B776E7">
      <w:pPr>
        <w:tabs>
          <w:tab w:val="left" w:pos="830"/>
        </w:tabs>
        <w:ind w:right="101"/>
        <w:jc w:val="both"/>
        <w:rPr>
          <w:rFonts w:ascii="Arial" w:hAnsi="Arial" w:cs="Arial"/>
        </w:rPr>
      </w:pPr>
    </w:p>
    <w:p w14:paraId="38B5A05D" w14:textId="77777777" w:rsidR="00B776E7" w:rsidRDefault="00B776E7" w:rsidP="00B776E7">
      <w:pPr>
        <w:pStyle w:val="Heading1"/>
        <w:tabs>
          <w:tab w:val="left" w:pos="820"/>
          <w:tab w:val="left" w:pos="821"/>
        </w:tabs>
        <w:ind w:left="0"/>
        <w:rPr>
          <w:rFonts w:ascii="Arial" w:hAnsi="Arial" w:cs="Arial"/>
        </w:rPr>
      </w:pPr>
      <w:r w:rsidRPr="00C656E4">
        <w:rPr>
          <w:rFonts w:ascii="Arial" w:hAnsi="Arial" w:cs="Arial"/>
        </w:rPr>
        <w:t>Example from the case</w:t>
      </w:r>
    </w:p>
    <w:p w14:paraId="2AD5D851" w14:textId="77777777" w:rsidR="00B776E7" w:rsidRDefault="00B776E7" w:rsidP="00B776E7">
      <w:pPr>
        <w:pStyle w:val="Heading1"/>
        <w:tabs>
          <w:tab w:val="left" w:pos="820"/>
          <w:tab w:val="left" w:pos="821"/>
        </w:tabs>
        <w:ind w:left="0"/>
        <w:jc w:val="both"/>
        <w:rPr>
          <w:rFonts w:ascii="Arial" w:hAnsi="Arial" w:cs="Arial"/>
          <w:b w:val="0"/>
          <w:bCs w:val="0"/>
        </w:rPr>
      </w:pPr>
      <w:r w:rsidRPr="00DB7EE6">
        <w:rPr>
          <w:rFonts w:ascii="Arial" w:hAnsi="Arial" w:cs="Arial"/>
          <w:b w:val="0"/>
          <w:bCs w:val="0"/>
        </w:rPr>
        <w:t xml:space="preserve">Merton Assessment Team did not assess SK’s mental health, despite frequent requests to do so, referrals were closed, due to her non-attendance at office appointments, or due to </w:t>
      </w:r>
      <w:r>
        <w:rPr>
          <w:rFonts w:ascii="Arial" w:hAnsi="Arial" w:cs="Arial"/>
          <w:b w:val="0"/>
          <w:bCs w:val="0"/>
        </w:rPr>
        <w:t xml:space="preserve">the view that alcohol was her only problem, also </w:t>
      </w:r>
      <w:r w:rsidRPr="00DB7EE6">
        <w:rPr>
          <w:rFonts w:ascii="Arial" w:hAnsi="Arial" w:cs="Arial"/>
          <w:b w:val="0"/>
          <w:bCs w:val="0"/>
        </w:rPr>
        <w:t>Merlin Reports from the police  requesting mental health assessment not being passed onto them by ASC.</w:t>
      </w:r>
    </w:p>
    <w:p w14:paraId="68D86EAB" w14:textId="77777777" w:rsidR="00B776E7" w:rsidRPr="00C656E4" w:rsidRDefault="00B776E7" w:rsidP="00B776E7">
      <w:pPr>
        <w:pStyle w:val="Heading1"/>
        <w:tabs>
          <w:tab w:val="left" w:pos="820"/>
          <w:tab w:val="left" w:pos="821"/>
        </w:tabs>
        <w:ind w:left="0"/>
        <w:rPr>
          <w:rFonts w:ascii="Arial" w:hAnsi="Arial" w:cs="Arial"/>
        </w:rPr>
      </w:pPr>
    </w:p>
    <w:p w14:paraId="521A8EC1" w14:textId="77777777" w:rsidR="00B776E7" w:rsidRDefault="00B776E7" w:rsidP="00B776E7">
      <w:pPr>
        <w:pStyle w:val="Heading1"/>
        <w:spacing w:before="1"/>
        <w:ind w:left="0"/>
        <w:rPr>
          <w:rFonts w:ascii="Arial" w:hAnsi="Arial" w:cs="Arial"/>
        </w:rPr>
      </w:pPr>
      <w:bookmarkStart w:id="13" w:name="_Recommendations_for_the_1"/>
      <w:bookmarkEnd w:id="13"/>
      <w:r w:rsidRPr="00C656E4">
        <w:rPr>
          <w:rFonts w:ascii="Arial" w:hAnsi="Arial" w:cs="Arial"/>
        </w:rPr>
        <w:t>Recommendations for the Board to consider</w:t>
      </w:r>
    </w:p>
    <w:p w14:paraId="5FE36CE2" w14:textId="77777777" w:rsidR="00B776E7" w:rsidRDefault="00B776E7" w:rsidP="00180C95">
      <w:pPr>
        <w:pStyle w:val="Heading1"/>
        <w:numPr>
          <w:ilvl w:val="0"/>
          <w:numId w:val="14"/>
        </w:numPr>
        <w:spacing w:before="1"/>
        <w:ind w:left="400" w:hanging="400"/>
        <w:jc w:val="both"/>
        <w:rPr>
          <w:rFonts w:ascii="Arial" w:hAnsi="Arial" w:cs="Arial"/>
          <w:b w:val="0"/>
          <w:bCs w:val="0"/>
        </w:rPr>
      </w:pPr>
      <w:r w:rsidRPr="00DB7EE6">
        <w:rPr>
          <w:rFonts w:ascii="Arial" w:hAnsi="Arial" w:cs="Arial"/>
          <w:b w:val="0"/>
          <w:bCs w:val="0"/>
        </w:rPr>
        <w:t xml:space="preserve">MSAB </w:t>
      </w:r>
      <w:r>
        <w:rPr>
          <w:rFonts w:ascii="Arial" w:hAnsi="Arial" w:cs="Arial"/>
          <w:b w:val="0"/>
          <w:bCs w:val="0"/>
        </w:rPr>
        <w:t>to have</w:t>
      </w:r>
      <w:r w:rsidRPr="00DB7EE6">
        <w:rPr>
          <w:rFonts w:ascii="Arial" w:hAnsi="Arial" w:cs="Arial"/>
          <w:b w:val="0"/>
          <w:bCs w:val="0"/>
        </w:rPr>
        <w:t xml:space="preserve"> assurance that people </w:t>
      </w:r>
      <w:r>
        <w:rPr>
          <w:rFonts w:ascii="Arial" w:hAnsi="Arial" w:cs="Arial"/>
          <w:b w:val="0"/>
          <w:bCs w:val="0"/>
        </w:rPr>
        <w:t>thought to have</w:t>
      </w:r>
      <w:r w:rsidRPr="00DB7EE6">
        <w:rPr>
          <w:rFonts w:ascii="Arial" w:hAnsi="Arial" w:cs="Arial"/>
          <w:b w:val="0"/>
          <w:bCs w:val="0"/>
        </w:rPr>
        <w:t xml:space="preserve"> both substance misuse and mental health problems</w:t>
      </w:r>
      <w:r>
        <w:rPr>
          <w:rFonts w:ascii="Arial" w:hAnsi="Arial" w:cs="Arial"/>
          <w:b w:val="0"/>
          <w:bCs w:val="0"/>
        </w:rPr>
        <w:t xml:space="preserve"> and</w:t>
      </w:r>
      <w:r w:rsidRPr="00DB7EE6">
        <w:rPr>
          <w:rFonts w:ascii="Arial" w:hAnsi="Arial" w:cs="Arial"/>
          <w:b w:val="0"/>
          <w:bCs w:val="0"/>
        </w:rPr>
        <w:t xml:space="preserve"> who are referred to Mental Health Services  are </w:t>
      </w:r>
      <w:r>
        <w:rPr>
          <w:rFonts w:ascii="Arial" w:hAnsi="Arial" w:cs="Arial"/>
          <w:b w:val="0"/>
          <w:bCs w:val="0"/>
        </w:rPr>
        <w:t xml:space="preserve">sufficiently </w:t>
      </w:r>
      <w:r w:rsidRPr="00DB7EE6">
        <w:rPr>
          <w:rFonts w:ascii="Arial" w:hAnsi="Arial" w:cs="Arial"/>
          <w:b w:val="0"/>
          <w:bCs w:val="0"/>
        </w:rPr>
        <w:t xml:space="preserve">assessed </w:t>
      </w:r>
      <w:r>
        <w:rPr>
          <w:rFonts w:ascii="Arial" w:hAnsi="Arial" w:cs="Arial"/>
          <w:b w:val="0"/>
          <w:bCs w:val="0"/>
        </w:rPr>
        <w:t xml:space="preserve">through </w:t>
      </w:r>
      <w:r w:rsidRPr="00DB7EE6">
        <w:rPr>
          <w:rFonts w:ascii="Arial" w:hAnsi="Arial" w:cs="Arial"/>
          <w:b w:val="0"/>
          <w:bCs w:val="0"/>
        </w:rPr>
        <w:t xml:space="preserve">home visits </w:t>
      </w:r>
      <w:r>
        <w:rPr>
          <w:rFonts w:ascii="Arial" w:hAnsi="Arial" w:cs="Arial"/>
          <w:b w:val="0"/>
          <w:bCs w:val="0"/>
        </w:rPr>
        <w:t xml:space="preserve">(where needed) </w:t>
      </w:r>
      <w:r w:rsidRPr="00DB7EE6">
        <w:rPr>
          <w:rFonts w:ascii="Arial" w:hAnsi="Arial" w:cs="Arial"/>
          <w:b w:val="0"/>
          <w:bCs w:val="0"/>
        </w:rPr>
        <w:t>including all relevant agencies (for example</w:t>
      </w:r>
      <w:r>
        <w:rPr>
          <w:rFonts w:ascii="Arial" w:hAnsi="Arial" w:cs="Arial"/>
          <w:b w:val="0"/>
          <w:bCs w:val="0"/>
        </w:rPr>
        <w:t xml:space="preserve"> </w:t>
      </w:r>
      <w:r w:rsidRPr="00DB7EE6">
        <w:rPr>
          <w:rFonts w:ascii="Arial" w:hAnsi="Arial" w:cs="Arial"/>
          <w:b w:val="0"/>
          <w:bCs w:val="0"/>
        </w:rPr>
        <w:t>with substance misuse, or other specialist services)</w:t>
      </w:r>
      <w:r>
        <w:rPr>
          <w:rFonts w:ascii="Arial" w:hAnsi="Arial" w:cs="Arial"/>
          <w:b w:val="0"/>
          <w:bCs w:val="0"/>
        </w:rPr>
        <w:t>, rather than have the referrals closed without them being seen. This should apply where adults are either thought to have both a mental health and alcohol problem or an alcohol related brain injury</w:t>
      </w:r>
      <w:r w:rsidR="00FD158E">
        <w:rPr>
          <w:rFonts w:ascii="Arial" w:hAnsi="Arial" w:cs="Arial"/>
          <w:b w:val="0"/>
          <w:bCs w:val="0"/>
        </w:rPr>
        <w:t>/dementia.</w:t>
      </w:r>
    </w:p>
    <w:p w14:paraId="32D51416" w14:textId="77777777" w:rsidR="00B776E7" w:rsidRPr="0064189B" w:rsidRDefault="00B776E7" w:rsidP="00180C95">
      <w:pPr>
        <w:pStyle w:val="Heading1"/>
        <w:numPr>
          <w:ilvl w:val="0"/>
          <w:numId w:val="14"/>
        </w:numPr>
        <w:spacing w:before="1"/>
        <w:ind w:left="400" w:hanging="400"/>
        <w:jc w:val="both"/>
        <w:rPr>
          <w:rFonts w:ascii="Arial" w:hAnsi="Arial" w:cs="Arial"/>
        </w:rPr>
      </w:pPr>
      <w:r>
        <w:rPr>
          <w:rFonts w:ascii="Arial" w:hAnsi="Arial" w:cs="Arial"/>
          <w:b w:val="0"/>
          <w:bCs w:val="0"/>
        </w:rPr>
        <w:t>That the Mental Health Trust has adequate guidance in place for Mental Health Services working with people who may use substances following trauma, such as domestic violence as a coping mechanism to deal with anxiety and depression.</w:t>
      </w:r>
    </w:p>
    <w:p w14:paraId="33705EBE" w14:textId="77777777" w:rsidR="00B776E7" w:rsidRDefault="00B776E7" w:rsidP="00B776E7">
      <w:pPr>
        <w:pStyle w:val="Heading1"/>
        <w:spacing w:before="1"/>
        <w:ind w:left="720"/>
        <w:jc w:val="both"/>
        <w:rPr>
          <w:rFonts w:ascii="Arial" w:hAnsi="Arial" w:cs="Arial"/>
        </w:rPr>
      </w:pPr>
    </w:p>
    <w:p w14:paraId="78EF7530" w14:textId="77777777" w:rsidR="00B776E7" w:rsidRDefault="00B776E7" w:rsidP="00B776E7">
      <w:pPr>
        <w:pStyle w:val="BodyText"/>
        <w:jc w:val="both"/>
        <w:rPr>
          <w:rFonts w:ascii="Arial" w:hAnsi="Arial" w:cs="Arial"/>
        </w:rPr>
      </w:pPr>
    </w:p>
    <w:p w14:paraId="156FAE4C" w14:textId="77777777" w:rsidR="00B776E7" w:rsidRDefault="00B776E7" w:rsidP="00180C95">
      <w:pPr>
        <w:pStyle w:val="Heading1"/>
        <w:numPr>
          <w:ilvl w:val="1"/>
          <w:numId w:val="5"/>
        </w:numPr>
        <w:tabs>
          <w:tab w:val="num" w:pos="360"/>
          <w:tab w:val="left" w:pos="820"/>
          <w:tab w:val="left" w:pos="821"/>
        </w:tabs>
        <w:ind w:left="100" w:firstLine="0"/>
        <w:rPr>
          <w:rFonts w:ascii="Arial" w:hAnsi="Arial" w:cs="Arial"/>
        </w:rPr>
      </w:pPr>
      <w:r w:rsidRPr="00C656E4">
        <w:rPr>
          <w:rFonts w:ascii="Arial" w:hAnsi="Arial" w:cs="Arial"/>
        </w:rPr>
        <w:t xml:space="preserve">Finding </w:t>
      </w:r>
      <w:r>
        <w:rPr>
          <w:rFonts w:ascii="Arial" w:hAnsi="Arial" w:cs="Arial"/>
        </w:rPr>
        <w:t>3</w:t>
      </w:r>
    </w:p>
    <w:p w14:paraId="787E56D3" w14:textId="77777777" w:rsidR="00B776E7" w:rsidRDefault="00B776E7" w:rsidP="00B776E7">
      <w:pPr>
        <w:pStyle w:val="Heading1"/>
        <w:tabs>
          <w:tab w:val="left" w:pos="820"/>
          <w:tab w:val="left" w:pos="821"/>
        </w:tabs>
        <w:jc w:val="both"/>
        <w:rPr>
          <w:rFonts w:ascii="Arial" w:hAnsi="Arial" w:cs="Arial"/>
        </w:rPr>
      </w:pPr>
      <w:r>
        <w:rPr>
          <w:rFonts w:ascii="Arial" w:hAnsi="Arial" w:cs="Arial"/>
        </w:rPr>
        <w:t>If Substance Misuse Services limit involvement with adults who have problematic alcohol use to just arranging inpatient hospital alcohol detoxification, without providing ongoing support before, during and following such an admission, this adversely affects that adults’ ability to make sustained change. Also, if abstinence is insisted upon this may exclude problem drinkers from engaging with services.</w:t>
      </w:r>
    </w:p>
    <w:p w14:paraId="21D5C5DB" w14:textId="77777777" w:rsidR="00B776E7" w:rsidRDefault="00B776E7" w:rsidP="00B776E7">
      <w:pPr>
        <w:pStyle w:val="Heading1"/>
        <w:tabs>
          <w:tab w:val="left" w:pos="820"/>
          <w:tab w:val="left" w:pos="821"/>
        </w:tabs>
        <w:rPr>
          <w:rFonts w:ascii="Arial" w:hAnsi="Arial" w:cs="Arial"/>
        </w:rPr>
      </w:pPr>
    </w:p>
    <w:p w14:paraId="211416F0" w14:textId="77777777" w:rsidR="00B776E7" w:rsidRDefault="00B776E7" w:rsidP="00B776E7">
      <w:pPr>
        <w:pStyle w:val="Heading1"/>
        <w:tabs>
          <w:tab w:val="left" w:pos="820"/>
          <w:tab w:val="left" w:pos="821"/>
        </w:tabs>
        <w:ind w:left="0"/>
        <w:rPr>
          <w:rFonts w:ascii="Arial" w:hAnsi="Arial" w:cs="Arial"/>
        </w:rPr>
      </w:pPr>
      <w:r w:rsidRPr="00C656E4">
        <w:rPr>
          <w:rFonts w:ascii="Arial" w:hAnsi="Arial" w:cs="Arial"/>
        </w:rPr>
        <w:t>Example from the case</w:t>
      </w:r>
    </w:p>
    <w:p w14:paraId="1AC0A764" w14:textId="77777777" w:rsidR="00B776E7" w:rsidRDefault="00B776E7" w:rsidP="00B776E7">
      <w:pPr>
        <w:pStyle w:val="Heading1"/>
        <w:tabs>
          <w:tab w:val="left" w:pos="820"/>
          <w:tab w:val="left" w:pos="821"/>
        </w:tabs>
        <w:jc w:val="both"/>
        <w:rPr>
          <w:rFonts w:ascii="Arial" w:hAnsi="Arial" w:cs="Arial"/>
          <w:b w:val="0"/>
          <w:bCs w:val="0"/>
        </w:rPr>
      </w:pPr>
      <w:r w:rsidRPr="00DB7EE6">
        <w:rPr>
          <w:rFonts w:ascii="Arial" w:hAnsi="Arial" w:cs="Arial"/>
          <w:b w:val="0"/>
          <w:bCs w:val="0"/>
        </w:rPr>
        <w:t xml:space="preserve">MDART </w:t>
      </w:r>
      <w:r>
        <w:rPr>
          <w:rFonts w:ascii="Arial" w:hAnsi="Arial" w:cs="Arial"/>
          <w:b w:val="0"/>
          <w:bCs w:val="0"/>
        </w:rPr>
        <w:t xml:space="preserve">did not </w:t>
      </w:r>
      <w:r w:rsidRPr="00DB7EE6">
        <w:rPr>
          <w:rFonts w:ascii="Arial" w:hAnsi="Arial" w:cs="Arial"/>
          <w:b w:val="0"/>
          <w:bCs w:val="0"/>
        </w:rPr>
        <w:t xml:space="preserve">work with </w:t>
      </w:r>
      <w:r>
        <w:rPr>
          <w:rFonts w:ascii="Arial" w:hAnsi="Arial" w:cs="Arial"/>
          <w:b w:val="0"/>
          <w:bCs w:val="0"/>
        </w:rPr>
        <w:t>SK</w:t>
      </w:r>
      <w:r w:rsidRPr="00DB7EE6">
        <w:rPr>
          <w:rFonts w:ascii="Arial" w:hAnsi="Arial" w:cs="Arial"/>
          <w:b w:val="0"/>
          <w:bCs w:val="0"/>
        </w:rPr>
        <w:t xml:space="preserve"> for the majority of the period subject to review, apart from </w:t>
      </w:r>
      <w:r>
        <w:rPr>
          <w:rFonts w:ascii="Arial" w:hAnsi="Arial" w:cs="Arial"/>
          <w:b w:val="0"/>
          <w:bCs w:val="0"/>
        </w:rPr>
        <w:t>when</w:t>
      </w:r>
      <w:r w:rsidRPr="00DB7EE6">
        <w:rPr>
          <w:rFonts w:ascii="Arial" w:hAnsi="Arial" w:cs="Arial"/>
          <w:b w:val="0"/>
          <w:bCs w:val="0"/>
        </w:rPr>
        <w:t xml:space="preserve"> she was encouraged to accept an appropriate admission for her withdrawal from alcohol. Following a month in hospital there was very limited follow up involvement, other than a visit 3 weeks after her discharge, by which time she had already re-commenced drinking again.</w:t>
      </w:r>
      <w:r>
        <w:rPr>
          <w:rFonts w:ascii="Arial" w:hAnsi="Arial" w:cs="Arial"/>
          <w:b w:val="0"/>
          <w:bCs w:val="0"/>
        </w:rPr>
        <w:t xml:space="preserve"> There was no evidence of any attempts to engage or support her from this time onwards, despite the high risks of her alcohol use.</w:t>
      </w:r>
    </w:p>
    <w:p w14:paraId="6BE275A0" w14:textId="77777777" w:rsidR="00B776E7" w:rsidRDefault="00B776E7" w:rsidP="00B776E7">
      <w:pPr>
        <w:pStyle w:val="Heading1"/>
        <w:tabs>
          <w:tab w:val="left" w:pos="820"/>
          <w:tab w:val="left" w:pos="821"/>
        </w:tabs>
        <w:jc w:val="both"/>
        <w:rPr>
          <w:rFonts w:ascii="Arial" w:hAnsi="Arial" w:cs="Arial"/>
          <w:b w:val="0"/>
          <w:bCs w:val="0"/>
        </w:rPr>
      </w:pPr>
    </w:p>
    <w:p w14:paraId="69C77435" w14:textId="77777777" w:rsidR="00B776E7" w:rsidRDefault="00B776E7" w:rsidP="00180C95">
      <w:pPr>
        <w:pStyle w:val="Heading1"/>
        <w:numPr>
          <w:ilvl w:val="0"/>
          <w:numId w:val="5"/>
        </w:numPr>
        <w:tabs>
          <w:tab w:val="left" w:pos="820"/>
          <w:tab w:val="left" w:pos="821"/>
        </w:tabs>
        <w:jc w:val="both"/>
        <w:rPr>
          <w:rFonts w:ascii="Arial" w:hAnsi="Arial" w:cs="Arial"/>
          <w:b w:val="0"/>
          <w:bCs w:val="0"/>
        </w:rPr>
      </w:pPr>
      <w:r>
        <w:rPr>
          <w:rFonts w:ascii="Arial" w:hAnsi="Arial" w:cs="Arial"/>
          <w:b w:val="0"/>
          <w:bCs w:val="0"/>
        </w:rPr>
        <w:t>MSAB receive adequate assurance that both the commissioning and delivery of substance misuse services includes sufficient provision for ongoing assertive outreach support and harm minimisation for people with the most problematic alcohol use.</w:t>
      </w:r>
    </w:p>
    <w:p w14:paraId="23C2037A" w14:textId="77777777" w:rsidR="00B776E7" w:rsidRDefault="00B776E7" w:rsidP="00180C95">
      <w:pPr>
        <w:pStyle w:val="NormalWeb"/>
        <w:numPr>
          <w:ilvl w:val="0"/>
          <w:numId w:val="5"/>
        </w:numPr>
        <w:rPr>
          <w:rFonts w:ascii="Arial" w:hAnsi="Arial" w:cs="Arial"/>
        </w:rPr>
      </w:pPr>
      <w:r w:rsidRPr="00DB7EE6">
        <w:rPr>
          <w:rFonts w:ascii="Arial" w:hAnsi="Arial" w:cs="Arial"/>
        </w:rPr>
        <w:t>That substance misuse services define and prioritise clients considered to be at most risk, for example using the Blue Light Approach</w:t>
      </w:r>
      <w:r w:rsidRPr="00DB7EE6">
        <w:rPr>
          <w:rStyle w:val="FootnoteReference"/>
          <w:rFonts w:ascii="Arial" w:hAnsi="Arial" w:cs="Arial"/>
        </w:rPr>
        <w:footnoteReference w:id="17"/>
      </w:r>
      <w:r w:rsidRPr="00DB7EE6">
        <w:rPr>
          <w:rFonts w:ascii="Arial" w:hAnsi="Arial" w:cs="Arial"/>
        </w:rPr>
        <w:t xml:space="preserve">, as part of the above commissioning and service provision </w:t>
      </w:r>
      <w:r>
        <w:rPr>
          <w:rFonts w:ascii="Arial" w:hAnsi="Arial" w:cs="Arial"/>
        </w:rPr>
        <w:t xml:space="preserve">to scope and meet the demand </w:t>
      </w:r>
      <w:r w:rsidRPr="00DB7EE6">
        <w:rPr>
          <w:rFonts w:ascii="Arial" w:hAnsi="Arial" w:cs="Arial"/>
        </w:rPr>
        <w:t>in the borough</w:t>
      </w:r>
      <w:r>
        <w:rPr>
          <w:rFonts w:ascii="Arial" w:hAnsi="Arial" w:cs="Arial"/>
        </w:rPr>
        <w:t xml:space="preserve"> (these are defined in terms of the three factors below).</w:t>
      </w:r>
    </w:p>
    <w:p w14:paraId="650C1A36" w14:textId="77777777" w:rsidR="00B776E7" w:rsidRDefault="00B776E7" w:rsidP="00180C95">
      <w:pPr>
        <w:pStyle w:val="NormalWeb"/>
        <w:numPr>
          <w:ilvl w:val="0"/>
          <w:numId w:val="15"/>
        </w:numPr>
        <w:rPr>
          <w:rFonts w:ascii="Arial" w:hAnsi="Arial" w:cs="Arial"/>
        </w:rPr>
      </w:pPr>
      <w:r>
        <w:rPr>
          <w:rFonts w:ascii="Arial" w:hAnsi="Arial" w:cs="Arial"/>
        </w:rPr>
        <w:t>The Alcohol Problem</w:t>
      </w:r>
    </w:p>
    <w:p w14:paraId="1C5680FB" w14:textId="77777777" w:rsidR="00B776E7" w:rsidRDefault="00B776E7" w:rsidP="00180C95">
      <w:pPr>
        <w:pStyle w:val="NormalWeb"/>
        <w:numPr>
          <w:ilvl w:val="0"/>
          <w:numId w:val="15"/>
        </w:numPr>
        <w:rPr>
          <w:rFonts w:ascii="Arial" w:hAnsi="Arial" w:cs="Arial"/>
        </w:rPr>
      </w:pPr>
      <w:r>
        <w:rPr>
          <w:rFonts w:ascii="Arial" w:hAnsi="Arial" w:cs="Arial"/>
        </w:rPr>
        <w:t>The Pattern of not engaging, or benefiting from alcohol treatment</w:t>
      </w:r>
    </w:p>
    <w:p w14:paraId="3D9EDE39" w14:textId="77777777" w:rsidR="00B776E7" w:rsidRPr="00052640" w:rsidRDefault="00B776E7" w:rsidP="00180C95">
      <w:pPr>
        <w:pStyle w:val="NormalWeb"/>
        <w:numPr>
          <w:ilvl w:val="0"/>
          <w:numId w:val="15"/>
        </w:numPr>
        <w:rPr>
          <w:rFonts w:ascii="Arial" w:hAnsi="Arial" w:cs="Arial"/>
        </w:rPr>
      </w:pPr>
      <w:r>
        <w:rPr>
          <w:rFonts w:ascii="Arial" w:hAnsi="Arial" w:cs="Arial"/>
        </w:rPr>
        <w:t>The burden placed on public services (either directly or via the burden they place on others e.g. their family)</w:t>
      </w:r>
    </w:p>
    <w:p w14:paraId="12BFFDA9" w14:textId="77777777" w:rsidR="00B776E7" w:rsidRDefault="00B776E7" w:rsidP="001F3E26">
      <w:pPr>
        <w:pStyle w:val="Heading1"/>
        <w:numPr>
          <w:ilvl w:val="1"/>
          <w:numId w:val="14"/>
        </w:numPr>
        <w:tabs>
          <w:tab w:val="left" w:pos="820"/>
          <w:tab w:val="left" w:pos="821"/>
        </w:tabs>
        <w:rPr>
          <w:rFonts w:ascii="Arial" w:hAnsi="Arial" w:cs="Arial"/>
        </w:rPr>
      </w:pPr>
      <w:r w:rsidRPr="00C656E4">
        <w:rPr>
          <w:rFonts w:ascii="Arial" w:hAnsi="Arial" w:cs="Arial"/>
        </w:rPr>
        <w:t xml:space="preserve">Finding </w:t>
      </w:r>
      <w:r>
        <w:rPr>
          <w:rFonts w:ascii="Arial" w:hAnsi="Arial" w:cs="Arial"/>
        </w:rPr>
        <w:t>4</w:t>
      </w:r>
    </w:p>
    <w:p w14:paraId="6A7304C6" w14:textId="77777777" w:rsidR="00B776E7" w:rsidRPr="00C656E4" w:rsidRDefault="00B776E7" w:rsidP="00B776E7">
      <w:pPr>
        <w:pStyle w:val="Heading1"/>
        <w:tabs>
          <w:tab w:val="left" w:pos="820"/>
          <w:tab w:val="left" w:pos="821"/>
        </w:tabs>
        <w:ind w:left="0"/>
        <w:jc w:val="both"/>
        <w:rPr>
          <w:rFonts w:ascii="Arial" w:hAnsi="Arial" w:cs="Arial"/>
        </w:rPr>
      </w:pPr>
      <w:r>
        <w:rPr>
          <w:rFonts w:ascii="Arial" w:hAnsi="Arial" w:cs="Arial"/>
        </w:rPr>
        <w:t>Consideration of the use of the Mental Health Act 83 to assess SK’s needs for any mental disorders arising from her alcohol use was not done in line with the revised guidance in the Code of Practice accompanying the MHA 2007 amendments. SK had significant evidence of persistent low mood, suicidal ideas and confabulation, which may all be considered symptoms of mental disorders for the purposes of the act.</w:t>
      </w:r>
    </w:p>
    <w:p w14:paraId="598B0B9A" w14:textId="77777777" w:rsidR="00B776E7" w:rsidRDefault="00B776E7" w:rsidP="00B776E7">
      <w:pPr>
        <w:pStyle w:val="Heading1"/>
        <w:tabs>
          <w:tab w:val="left" w:pos="820"/>
          <w:tab w:val="left" w:pos="821"/>
        </w:tabs>
        <w:ind w:left="0"/>
        <w:rPr>
          <w:rFonts w:ascii="Arial" w:hAnsi="Arial" w:cs="Arial"/>
        </w:rPr>
      </w:pPr>
    </w:p>
    <w:p w14:paraId="4648ED75" w14:textId="77777777" w:rsidR="00B776E7" w:rsidRDefault="00B776E7" w:rsidP="00B776E7">
      <w:pPr>
        <w:pStyle w:val="Heading1"/>
        <w:tabs>
          <w:tab w:val="left" w:pos="820"/>
          <w:tab w:val="left" w:pos="821"/>
        </w:tabs>
        <w:ind w:left="0"/>
        <w:rPr>
          <w:rFonts w:ascii="Arial" w:hAnsi="Arial" w:cs="Arial"/>
        </w:rPr>
      </w:pPr>
      <w:r w:rsidRPr="00C656E4">
        <w:rPr>
          <w:rFonts w:ascii="Arial" w:hAnsi="Arial" w:cs="Arial"/>
        </w:rPr>
        <w:t>Example from the case</w:t>
      </w:r>
    </w:p>
    <w:p w14:paraId="76CA8B86" w14:textId="77777777" w:rsidR="00052640" w:rsidRDefault="00B776E7" w:rsidP="00052640">
      <w:pPr>
        <w:pStyle w:val="BodyText"/>
        <w:spacing w:before="3"/>
        <w:jc w:val="both"/>
        <w:rPr>
          <w:rFonts w:ascii="Arial" w:hAnsi="Arial" w:cs="Arial"/>
        </w:rPr>
      </w:pPr>
      <w:r>
        <w:rPr>
          <w:rFonts w:ascii="Arial" w:hAnsi="Arial" w:cs="Arial"/>
        </w:rPr>
        <w:t>There were limited references to consideration of the use of the Mental Health Act ’83 through the review period,  as the MAT did not assess her either formally or informally. However, both her mother (2016) her GP (2018) did raise the possibility of a MHA assessment, but in both situations, this was not explored further as she was thought to be ineligible for these, as her problems were viewed as purely alcohol-related without any mental health assessment being attempted.</w:t>
      </w:r>
    </w:p>
    <w:p w14:paraId="535794B5" w14:textId="77777777" w:rsidR="00052640" w:rsidRPr="00C656E4" w:rsidRDefault="00052640" w:rsidP="00052640">
      <w:pPr>
        <w:pStyle w:val="BodyText"/>
        <w:spacing w:before="3"/>
        <w:rPr>
          <w:rFonts w:ascii="Arial" w:hAnsi="Arial" w:cs="Arial"/>
        </w:rPr>
      </w:pPr>
    </w:p>
    <w:p w14:paraId="61F0B580" w14:textId="77777777" w:rsidR="00052640" w:rsidRPr="00C656E4" w:rsidRDefault="00052640" w:rsidP="00052640">
      <w:pPr>
        <w:pStyle w:val="Heading1"/>
        <w:spacing w:before="1"/>
        <w:ind w:left="0"/>
        <w:rPr>
          <w:rFonts w:ascii="Arial" w:hAnsi="Arial" w:cs="Arial"/>
        </w:rPr>
      </w:pPr>
      <w:r w:rsidRPr="00C656E4">
        <w:rPr>
          <w:rFonts w:ascii="Arial" w:hAnsi="Arial" w:cs="Arial"/>
        </w:rPr>
        <w:t>Recommendations for the Board to consider</w:t>
      </w:r>
    </w:p>
    <w:p w14:paraId="6A6FCFDB" w14:textId="77777777" w:rsidR="00B776E7" w:rsidRPr="00052640" w:rsidRDefault="00B776E7" w:rsidP="00180C95">
      <w:pPr>
        <w:pStyle w:val="BodyText"/>
        <w:numPr>
          <w:ilvl w:val="0"/>
          <w:numId w:val="5"/>
        </w:numPr>
        <w:spacing w:before="3"/>
        <w:jc w:val="both"/>
        <w:rPr>
          <w:rFonts w:ascii="Arial" w:hAnsi="Arial" w:cs="Arial"/>
        </w:rPr>
      </w:pPr>
      <w:r w:rsidRPr="00052640">
        <w:rPr>
          <w:rFonts w:ascii="Arial" w:hAnsi="Arial" w:cs="Arial"/>
        </w:rPr>
        <w:t>The MSAB are assured that Mental Health Services have adequate guidance, systems and processes in place to suitably assess mental disorders arising from substance misuse problems, especially where there are symptoms consistent with alcohol related brain damage, such as confabulation, forgetfulness and confusion when the person is not intoxicated.</w:t>
      </w:r>
    </w:p>
    <w:p w14:paraId="5E85F506" w14:textId="77777777" w:rsidR="00B776E7" w:rsidRPr="00515209" w:rsidRDefault="00B776E7" w:rsidP="00B776E7">
      <w:pPr>
        <w:spacing w:line="276" w:lineRule="auto"/>
        <w:contextualSpacing/>
        <w:jc w:val="both"/>
        <w:rPr>
          <w:rFonts w:ascii="Arial" w:hAnsi="Arial" w:cs="Arial"/>
        </w:rPr>
      </w:pPr>
    </w:p>
    <w:p w14:paraId="5415D9AB" w14:textId="77777777" w:rsidR="00B776E7" w:rsidRDefault="00B776E7" w:rsidP="001F3E26">
      <w:pPr>
        <w:pStyle w:val="Heading1"/>
        <w:numPr>
          <w:ilvl w:val="1"/>
          <w:numId w:val="14"/>
        </w:numPr>
        <w:tabs>
          <w:tab w:val="left" w:pos="820"/>
          <w:tab w:val="left" w:pos="821"/>
        </w:tabs>
        <w:rPr>
          <w:rFonts w:ascii="Arial" w:hAnsi="Arial" w:cs="Arial"/>
        </w:rPr>
      </w:pPr>
      <w:r w:rsidRPr="00C656E4">
        <w:rPr>
          <w:rFonts w:ascii="Arial" w:hAnsi="Arial" w:cs="Arial"/>
        </w:rPr>
        <w:t xml:space="preserve">Finding </w:t>
      </w:r>
      <w:r>
        <w:rPr>
          <w:rFonts w:ascii="Arial" w:hAnsi="Arial" w:cs="Arial"/>
        </w:rPr>
        <w:t>5</w:t>
      </w:r>
    </w:p>
    <w:p w14:paraId="654C63F0" w14:textId="77777777" w:rsidR="00B776E7" w:rsidRDefault="00B776E7" w:rsidP="00B776E7">
      <w:pPr>
        <w:pStyle w:val="Heading1"/>
        <w:tabs>
          <w:tab w:val="left" w:pos="820"/>
          <w:tab w:val="left" w:pos="821"/>
        </w:tabs>
        <w:jc w:val="both"/>
        <w:rPr>
          <w:rFonts w:ascii="Arial" w:hAnsi="Arial" w:cs="Arial"/>
        </w:rPr>
      </w:pPr>
      <w:r>
        <w:rPr>
          <w:rFonts w:ascii="Arial" w:hAnsi="Arial" w:cs="Arial"/>
        </w:rPr>
        <w:t>Where adults make frequent calls to emergency services if they have both serious physical health problems and problematic alcohol use, it is challenging to determine the true need for either urgent health care. This may result in the inappropriate use of these resources, however following this contact subsequent information sharing from emergency services about health and/or safety risk should be adequately followed up by the relevant agency.</w:t>
      </w:r>
    </w:p>
    <w:p w14:paraId="3EA2E0D4" w14:textId="77777777" w:rsidR="00B776E7" w:rsidRPr="00C656E4" w:rsidRDefault="00B776E7" w:rsidP="00B776E7">
      <w:pPr>
        <w:pStyle w:val="Heading1"/>
        <w:tabs>
          <w:tab w:val="left" w:pos="820"/>
          <w:tab w:val="left" w:pos="821"/>
        </w:tabs>
        <w:ind w:left="720"/>
        <w:rPr>
          <w:rFonts w:ascii="Arial" w:hAnsi="Arial" w:cs="Arial"/>
        </w:rPr>
      </w:pPr>
    </w:p>
    <w:p w14:paraId="0997FB69" w14:textId="77777777" w:rsidR="00B776E7" w:rsidRDefault="00B776E7" w:rsidP="00B776E7">
      <w:pPr>
        <w:pStyle w:val="Heading1"/>
        <w:tabs>
          <w:tab w:val="left" w:pos="820"/>
          <w:tab w:val="left" w:pos="821"/>
        </w:tabs>
        <w:ind w:left="0"/>
        <w:rPr>
          <w:rFonts w:ascii="Arial" w:hAnsi="Arial" w:cs="Arial"/>
        </w:rPr>
      </w:pPr>
      <w:r w:rsidRPr="00C656E4">
        <w:rPr>
          <w:rFonts w:ascii="Arial" w:hAnsi="Arial" w:cs="Arial"/>
        </w:rPr>
        <w:t>Example from the case</w:t>
      </w:r>
    </w:p>
    <w:p w14:paraId="2694AF2E" w14:textId="77777777" w:rsidR="00B776E7" w:rsidRDefault="00B776E7" w:rsidP="00B776E7">
      <w:pPr>
        <w:pStyle w:val="Heading1"/>
        <w:tabs>
          <w:tab w:val="left" w:pos="820"/>
          <w:tab w:val="left" w:pos="821"/>
        </w:tabs>
        <w:ind w:left="0"/>
        <w:jc w:val="both"/>
        <w:rPr>
          <w:rFonts w:ascii="Arial" w:hAnsi="Arial" w:cs="Arial"/>
          <w:b w:val="0"/>
          <w:bCs w:val="0"/>
        </w:rPr>
      </w:pPr>
      <w:r>
        <w:rPr>
          <w:rFonts w:ascii="Arial" w:hAnsi="Arial" w:cs="Arial"/>
          <w:b w:val="0"/>
          <w:bCs w:val="0"/>
        </w:rPr>
        <w:t xml:space="preserve">There were numerous examples of the police and ambulance being called out by SK at various points of the review period. Whilst no formal police action resulted from these, the Merlin reports were closed without any action taken by ASC and concerns were not shared with Mental Health Services. Ambulances frequently attended SK, sometimes she was conveyed to hospital, but she was usually discharged with advice to change her behaviour and/or take medication. It was not clear that these contacts were shared with her GP by the relevant medical professionals, other than when this was done by the  LAS, or NHS 111 </w:t>
      </w:r>
    </w:p>
    <w:p w14:paraId="31114EDB" w14:textId="77777777" w:rsidR="00B776E7" w:rsidRPr="00C656E4" w:rsidRDefault="00B776E7" w:rsidP="00B776E7">
      <w:pPr>
        <w:pStyle w:val="Heading1"/>
        <w:tabs>
          <w:tab w:val="left" w:pos="820"/>
          <w:tab w:val="left" w:pos="821"/>
        </w:tabs>
        <w:ind w:left="0"/>
        <w:rPr>
          <w:rFonts w:ascii="Arial" w:hAnsi="Arial" w:cs="Arial"/>
        </w:rPr>
      </w:pPr>
    </w:p>
    <w:p w14:paraId="000AE48E" w14:textId="77777777" w:rsidR="00B776E7" w:rsidRPr="00C656E4" w:rsidRDefault="00B776E7" w:rsidP="00B776E7">
      <w:pPr>
        <w:pStyle w:val="Heading1"/>
        <w:spacing w:before="1"/>
        <w:ind w:left="0"/>
        <w:rPr>
          <w:rFonts w:ascii="Arial" w:hAnsi="Arial" w:cs="Arial"/>
        </w:rPr>
      </w:pPr>
      <w:r w:rsidRPr="00C656E4">
        <w:rPr>
          <w:rFonts w:ascii="Arial" w:hAnsi="Arial" w:cs="Arial"/>
        </w:rPr>
        <w:t>Recommendations for the Board to consider</w:t>
      </w:r>
    </w:p>
    <w:p w14:paraId="3CEEC984" w14:textId="77777777" w:rsidR="00B776E7" w:rsidRPr="00D53D28" w:rsidRDefault="00B776E7" w:rsidP="00180C95">
      <w:pPr>
        <w:pStyle w:val="ListParagraph"/>
        <w:numPr>
          <w:ilvl w:val="0"/>
          <w:numId w:val="5"/>
        </w:numPr>
        <w:spacing w:line="276" w:lineRule="auto"/>
        <w:contextualSpacing/>
        <w:jc w:val="both"/>
        <w:rPr>
          <w:rFonts w:ascii="Arial" w:hAnsi="Arial" w:cs="Arial"/>
        </w:rPr>
      </w:pPr>
      <w:r w:rsidRPr="00D53D28">
        <w:rPr>
          <w:rFonts w:ascii="Arial" w:hAnsi="Arial" w:cs="Arial"/>
        </w:rPr>
        <w:t>MSAB to be assured that an adequate review of the ASC response to Merlin reports (highlighting either safeguarding or mental health concerns following police attendance), to establish that these concerns are sufficiently responded to.</w:t>
      </w:r>
    </w:p>
    <w:p w14:paraId="2FB5B40F" w14:textId="77777777" w:rsidR="00B776E7" w:rsidRPr="00D53D28" w:rsidRDefault="001F3E26" w:rsidP="00180C95">
      <w:pPr>
        <w:pStyle w:val="ListParagraph"/>
        <w:numPr>
          <w:ilvl w:val="0"/>
          <w:numId w:val="5"/>
        </w:numPr>
        <w:spacing w:line="276" w:lineRule="auto"/>
        <w:contextualSpacing/>
        <w:jc w:val="both"/>
        <w:rPr>
          <w:rFonts w:ascii="Arial" w:hAnsi="Arial" w:cs="Arial"/>
        </w:rPr>
      </w:pPr>
      <w:r>
        <w:rPr>
          <w:rFonts w:ascii="Arial" w:hAnsi="Arial" w:cs="Arial"/>
        </w:rPr>
        <w:t>W</w:t>
      </w:r>
      <w:r w:rsidR="00B776E7" w:rsidRPr="00D53D28">
        <w:rPr>
          <w:rFonts w:ascii="Arial" w:hAnsi="Arial" w:cs="Arial"/>
        </w:rPr>
        <w:t>here a CoordinateMyCare plan is agreed that this is available to the assessing physician at the emergency department</w:t>
      </w:r>
      <w:r w:rsidR="00B776E7">
        <w:rPr>
          <w:rFonts w:ascii="Arial" w:hAnsi="Arial" w:cs="Arial"/>
        </w:rPr>
        <w:t xml:space="preserve">, to enable decisions on the viability/suitability of alternatives to hospital admission are known </w:t>
      </w:r>
      <w:r w:rsidR="00B429F5">
        <w:rPr>
          <w:rFonts w:ascii="Arial" w:hAnsi="Arial" w:cs="Arial"/>
        </w:rPr>
        <w:t>by</w:t>
      </w:r>
      <w:r w:rsidR="00B776E7">
        <w:rPr>
          <w:rFonts w:ascii="Arial" w:hAnsi="Arial" w:cs="Arial"/>
        </w:rPr>
        <w:t xml:space="preserve"> the doctor when making this judgement at the Emergency department.</w:t>
      </w:r>
    </w:p>
    <w:p w14:paraId="68C96229" w14:textId="77777777" w:rsidR="00B776E7" w:rsidRPr="00E13F9F" w:rsidRDefault="00B776E7" w:rsidP="00B776E7">
      <w:pPr>
        <w:spacing w:line="276" w:lineRule="auto"/>
        <w:contextualSpacing/>
        <w:rPr>
          <w:rFonts w:ascii="Arial" w:hAnsi="Arial" w:cs="Arial"/>
          <w:b/>
          <w:bCs/>
        </w:rPr>
      </w:pPr>
    </w:p>
    <w:p w14:paraId="10C7C060" w14:textId="77777777" w:rsidR="00B776E7" w:rsidRDefault="001F3E26" w:rsidP="00B776E7">
      <w:pPr>
        <w:pStyle w:val="Heading1"/>
        <w:tabs>
          <w:tab w:val="left" w:pos="820"/>
          <w:tab w:val="left" w:pos="821"/>
        </w:tabs>
        <w:ind w:left="0"/>
        <w:rPr>
          <w:rFonts w:ascii="Arial" w:hAnsi="Arial" w:cs="Arial"/>
        </w:rPr>
      </w:pPr>
      <w:r>
        <w:rPr>
          <w:rFonts w:ascii="Arial" w:hAnsi="Arial" w:cs="Arial"/>
        </w:rPr>
        <w:t>4..6.</w:t>
      </w:r>
      <w:r>
        <w:rPr>
          <w:rFonts w:ascii="Arial" w:hAnsi="Arial" w:cs="Arial"/>
        </w:rPr>
        <w:tab/>
      </w:r>
      <w:r w:rsidR="00B776E7" w:rsidRPr="00C656E4">
        <w:rPr>
          <w:rFonts w:ascii="Arial" w:hAnsi="Arial" w:cs="Arial"/>
        </w:rPr>
        <w:t xml:space="preserve">Finding </w:t>
      </w:r>
      <w:r w:rsidR="00B776E7">
        <w:rPr>
          <w:rFonts w:ascii="Arial" w:hAnsi="Arial" w:cs="Arial"/>
        </w:rPr>
        <w:t>6</w:t>
      </w:r>
    </w:p>
    <w:p w14:paraId="5A2BD18E" w14:textId="77777777" w:rsidR="00B776E7" w:rsidRDefault="00B776E7" w:rsidP="00052640">
      <w:pPr>
        <w:pStyle w:val="Heading1"/>
        <w:tabs>
          <w:tab w:val="left" w:pos="820"/>
          <w:tab w:val="left" w:pos="821"/>
        </w:tabs>
        <w:ind w:left="0"/>
        <w:jc w:val="both"/>
        <w:rPr>
          <w:rFonts w:ascii="Arial" w:hAnsi="Arial" w:cs="Arial"/>
        </w:rPr>
      </w:pPr>
      <w:r>
        <w:rPr>
          <w:rFonts w:ascii="Arial" w:hAnsi="Arial" w:cs="Arial"/>
        </w:rPr>
        <w:t>When Merton residents are admitted to hospital outside of the area, their needs for assessment for care and support on discharge are not always assessed before being sent home, putting them at very high risk, especially when living alone and not in receipt of services pre-admission.</w:t>
      </w:r>
    </w:p>
    <w:p w14:paraId="5E1314A4" w14:textId="77777777" w:rsidR="00B776E7" w:rsidRPr="00C656E4" w:rsidRDefault="00B776E7" w:rsidP="00B776E7">
      <w:pPr>
        <w:pStyle w:val="Heading1"/>
        <w:tabs>
          <w:tab w:val="left" w:pos="820"/>
          <w:tab w:val="left" w:pos="821"/>
        </w:tabs>
        <w:ind w:left="720"/>
        <w:jc w:val="both"/>
        <w:rPr>
          <w:rFonts w:ascii="Arial" w:hAnsi="Arial" w:cs="Arial"/>
        </w:rPr>
      </w:pPr>
    </w:p>
    <w:p w14:paraId="1D0BD28A" w14:textId="77777777" w:rsidR="00B776E7" w:rsidRDefault="00B776E7" w:rsidP="00B776E7">
      <w:pPr>
        <w:pStyle w:val="Heading1"/>
        <w:tabs>
          <w:tab w:val="left" w:pos="820"/>
          <w:tab w:val="left" w:pos="821"/>
        </w:tabs>
        <w:ind w:left="0"/>
        <w:jc w:val="both"/>
        <w:rPr>
          <w:rFonts w:ascii="Arial" w:hAnsi="Arial" w:cs="Arial"/>
        </w:rPr>
      </w:pPr>
      <w:r w:rsidRPr="00C656E4">
        <w:rPr>
          <w:rFonts w:ascii="Arial" w:hAnsi="Arial" w:cs="Arial"/>
        </w:rPr>
        <w:t>Example</w:t>
      </w:r>
      <w:r>
        <w:rPr>
          <w:rFonts w:ascii="Arial" w:hAnsi="Arial" w:cs="Arial"/>
        </w:rPr>
        <w:t>s</w:t>
      </w:r>
      <w:r w:rsidRPr="00C656E4">
        <w:rPr>
          <w:rFonts w:ascii="Arial" w:hAnsi="Arial" w:cs="Arial"/>
        </w:rPr>
        <w:t xml:space="preserve"> from the case</w:t>
      </w:r>
      <w:r>
        <w:rPr>
          <w:rFonts w:ascii="Arial" w:hAnsi="Arial" w:cs="Arial"/>
        </w:rPr>
        <w:t>s</w:t>
      </w:r>
    </w:p>
    <w:p w14:paraId="6998AE61" w14:textId="77777777" w:rsidR="00B776E7" w:rsidRPr="00F20C02" w:rsidRDefault="00B776E7" w:rsidP="00B776E7">
      <w:pPr>
        <w:pStyle w:val="Heading1"/>
        <w:tabs>
          <w:tab w:val="left" w:pos="820"/>
          <w:tab w:val="left" w:pos="821"/>
        </w:tabs>
        <w:ind w:left="0"/>
        <w:jc w:val="both"/>
        <w:rPr>
          <w:rFonts w:ascii="Arial" w:hAnsi="Arial" w:cs="Arial"/>
          <w:b w:val="0"/>
          <w:bCs w:val="0"/>
        </w:rPr>
      </w:pPr>
      <w:r w:rsidRPr="00F20C02">
        <w:rPr>
          <w:rFonts w:ascii="Arial" w:hAnsi="Arial" w:cs="Arial"/>
          <w:b w:val="0"/>
          <w:bCs w:val="0"/>
        </w:rPr>
        <w:t>Clearly the decision made at CUH to discharge SK home in January 2018, without notifying the Merton Hospital Social Work Team put her at risk, she was known to be doubly incontinent, unable to weight bear, at risk of re-feeding syndrome and living by herself. There were no records of any attempts to notify, or liaise with local health or ASC services before she was discharged and if her mother had not contacted MCIL and AH workers this would not have been known. Despite attempts by the voluntary sector support workers, there were no assessments or care in place before SK collapsed and was re-admitted for the final time.</w:t>
      </w:r>
    </w:p>
    <w:p w14:paraId="2166AC90" w14:textId="77777777" w:rsidR="00B776E7" w:rsidRDefault="00B776E7" w:rsidP="00B776E7">
      <w:pPr>
        <w:pStyle w:val="Heading1"/>
        <w:tabs>
          <w:tab w:val="left" w:pos="820"/>
          <w:tab w:val="left" w:pos="821"/>
        </w:tabs>
        <w:ind w:left="0"/>
        <w:jc w:val="both"/>
        <w:rPr>
          <w:rFonts w:ascii="Arial" w:hAnsi="Arial" w:cs="Arial"/>
        </w:rPr>
      </w:pPr>
    </w:p>
    <w:p w14:paraId="7AF6C44F" w14:textId="77777777" w:rsidR="00B776E7" w:rsidRPr="00C656E4" w:rsidRDefault="00B776E7" w:rsidP="00B776E7">
      <w:pPr>
        <w:pStyle w:val="Heading1"/>
        <w:spacing w:before="1"/>
        <w:ind w:left="0"/>
        <w:jc w:val="both"/>
        <w:rPr>
          <w:rFonts w:ascii="Arial" w:hAnsi="Arial" w:cs="Arial"/>
        </w:rPr>
      </w:pPr>
      <w:r w:rsidRPr="00C656E4">
        <w:rPr>
          <w:rFonts w:ascii="Arial" w:hAnsi="Arial" w:cs="Arial"/>
        </w:rPr>
        <w:t>Recommendations for the Board to consider</w:t>
      </w:r>
    </w:p>
    <w:p w14:paraId="67D60D26" w14:textId="77777777" w:rsidR="00B776E7" w:rsidRDefault="00B776E7" w:rsidP="00180C95">
      <w:pPr>
        <w:pStyle w:val="ListParagraph"/>
        <w:numPr>
          <w:ilvl w:val="0"/>
          <w:numId w:val="5"/>
        </w:numPr>
        <w:spacing w:line="276" w:lineRule="auto"/>
        <w:contextualSpacing/>
        <w:jc w:val="both"/>
        <w:rPr>
          <w:rFonts w:ascii="Arial" w:hAnsi="Arial" w:cs="Arial"/>
        </w:rPr>
      </w:pPr>
      <w:r>
        <w:rPr>
          <w:rFonts w:ascii="Arial" w:hAnsi="Arial" w:cs="Arial"/>
        </w:rPr>
        <w:t>MSAB to receive assurance from relevant hospital trusts that adequate discharge planning are undertaken following referrals to ASC and assessments either pre-discharge or as part of a discharge to assess pathway.</w:t>
      </w:r>
    </w:p>
    <w:p w14:paraId="19C34DCA" w14:textId="77777777" w:rsidR="00B776E7" w:rsidRDefault="00B776E7" w:rsidP="00180C95">
      <w:pPr>
        <w:pStyle w:val="ListParagraph"/>
        <w:numPr>
          <w:ilvl w:val="0"/>
          <w:numId w:val="5"/>
        </w:numPr>
        <w:spacing w:line="276" w:lineRule="auto"/>
        <w:contextualSpacing/>
        <w:jc w:val="both"/>
        <w:rPr>
          <w:rFonts w:ascii="Arial" w:hAnsi="Arial" w:cs="Arial"/>
        </w:rPr>
      </w:pPr>
      <w:r>
        <w:rPr>
          <w:rFonts w:ascii="Arial" w:hAnsi="Arial" w:cs="Arial"/>
        </w:rPr>
        <w:t xml:space="preserve">MSAB to commission an audit of </w:t>
      </w:r>
      <w:r w:rsidR="00091115">
        <w:rPr>
          <w:rFonts w:ascii="Arial" w:hAnsi="Arial" w:cs="Arial"/>
        </w:rPr>
        <w:t xml:space="preserve"> a sample of hospital </w:t>
      </w:r>
      <w:r>
        <w:rPr>
          <w:rFonts w:ascii="Arial" w:hAnsi="Arial" w:cs="Arial"/>
        </w:rPr>
        <w:t>discharges and whether these were investigated either under safeguarding or serious incident procedures, for additional learning.</w:t>
      </w:r>
    </w:p>
    <w:p w14:paraId="748BEFD5" w14:textId="77777777" w:rsidR="00B776E7" w:rsidRDefault="00B776E7" w:rsidP="00B776E7">
      <w:pPr>
        <w:widowControl w:val="0"/>
        <w:autoSpaceDE w:val="0"/>
        <w:autoSpaceDN w:val="0"/>
        <w:rPr>
          <w:rFonts w:ascii="Arial" w:hAnsi="Arial" w:cs="Arial"/>
        </w:rPr>
      </w:pPr>
    </w:p>
    <w:p w14:paraId="377CBA16" w14:textId="77777777" w:rsidR="00B776E7" w:rsidRDefault="00B776E7" w:rsidP="00B776E7">
      <w:pPr>
        <w:widowControl w:val="0"/>
        <w:autoSpaceDE w:val="0"/>
        <w:autoSpaceDN w:val="0"/>
        <w:rPr>
          <w:rFonts w:ascii="Arial" w:hAnsi="Arial" w:cs="Arial"/>
          <w:b/>
          <w:bCs/>
        </w:rPr>
      </w:pPr>
      <w:r w:rsidRPr="00C309B5">
        <w:rPr>
          <w:rFonts w:ascii="Arial" w:hAnsi="Arial" w:cs="Arial"/>
          <w:b/>
          <w:bCs/>
        </w:rPr>
        <w:t>Finding 7</w:t>
      </w:r>
    </w:p>
    <w:p w14:paraId="46FBB3A3" w14:textId="77777777" w:rsidR="00B776E7" w:rsidRPr="00091115" w:rsidRDefault="00B776E7" w:rsidP="00091115">
      <w:pPr>
        <w:pStyle w:val="ListParagraph"/>
        <w:widowControl w:val="0"/>
        <w:numPr>
          <w:ilvl w:val="1"/>
          <w:numId w:val="14"/>
        </w:numPr>
        <w:autoSpaceDE w:val="0"/>
        <w:autoSpaceDN w:val="0"/>
        <w:jc w:val="both"/>
        <w:rPr>
          <w:rFonts w:ascii="Arial" w:hAnsi="Arial" w:cs="Arial"/>
          <w:b/>
          <w:bCs/>
        </w:rPr>
      </w:pPr>
      <w:r w:rsidRPr="00091115">
        <w:rPr>
          <w:rFonts w:ascii="Arial" w:hAnsi="Arial" w:cs="Arial"/>
          <w:b/>
          <w:bCs/>
        </w:rPr>
        <w:t>Referrals for self-neglect are not currently always sufficiently assessed by ASC, or shared with Mental Health Services, to establish whether the criteria are met for Section 42 Enquiries to be undertaken.</w:t>
      </w:r>
    </w:p>
    <w:p w14:paraId="41273F4B" w14:textId="77777777" w:rsidR="00B776E7" w:rsidRDefault="00B776E7" w:rsidP="00052640">
      <w:pPr>
        <w:widowControl w:val="0"/>
        <w:autoSpaceDE w:val="0"/>
        <w:autoSpaceDN w:val="0"/>
        <w:jc w:val="both"/>
        <w:rPr>
          <w:rFonts w:ascii="Arial" w:hAnsi="Arial" w:cs="Arial"/>
          <w:b/>
          <w:bCs/>
        </w:rPr>
      </w:pPr>
    </w:p>
    <w:p w14:paraId="19B3FA3D" w14:textId="77777777" w:rsidR="00B776E7" w:rsidRDefault="00B776E7" w:rsidP="00052640">
      <w:pPr>
        <w:widowControl w:val="0"/>
        <w:autoSpaceDE w:val="0"/>
        <w:autoSpaceDN w:val="0"/>
        <w:jc w:val="both"/>
        <w:rPr>
          <w:rFonts w:ascii="Arial" w:hAnsi="Arial" w:cs="Arial"/>
          <w:b/>
          <w:bCs/>
        </w:rPr>
      </w:pPr>
      <w:r>
        <w:rPr>
          <w:rFonts w:ascii="Arial" w:hAnsi="Arial" w:cs="Arial"/>
          <w:b/>
          <w:bCs/>
        </w:rPr>
        <w:t>Examples from the Cases.</w:t>
      </w:r>
    </w:p>
    <w:p w14:paraId="2893AF68" w14:textId="77777777" w:rsidR="00B776E7" w:rsidRPr="001E2988" w:rsidRDefault="00B776E7" w:rsidP="00052640">
      <w:pPr>
        <w:widowControl w:val="0"/>
        <w:autoSpaceDE w:val="0"/>
        <w:autoSpaceDN w:val="0"/>
        <w:jc w:val="both"/>
        <w:rPr>
          <w:rFonts w:ascii="Arial" w:hAnsi="Arial" w:cs="Arial"/>
        </w:rPr>
      </w:pPr>
      <w:r w:rsidRPr="001E2988">
        <w:rPr>
          <w:rFonts w:ascii="Arial" w:hAnsi="Arial" w:cs="Arial"/>
        </w:rPr>
        <w:t xml:space="preserve">As discussed in Section 3.6. there were 10 referrals </w:t>
      </w:r>
      <w:r>
        <w:rPr>
          <w:rFonts w:ascii="Arial" w:hAnsi="Arial" w:cs="Arial"/>
        </w:rPr>
        <w:t xml:space="preserve">in total </w:t>
      </w:r>
      <w:r w:rsidRPr="001E2988">
        <w:rPr>
          <w:rFonts w:ascii="Arial" w:hAnsi="Arial" w:cs="Arial"/>
        </w:rPr>
        <w:t>shared with ASC for concerns about Self-neglect, none of which were responded to with sufficiently information gathering to clarify whether the 3 stage test was met in order to determine further safeguarding duties under S42 in this case.</w:t>
      </w:r>
    </w:p>
    <w:p w14:paraId="44BCF9EE" w14:textId="77777777" w:rsidR="00B776E7" w:rsidRDefault="00B776E7" w:rsidP="00B776E7">
      <w:pPr>
        <w:widowControl w:val="0"/>
        <w:autoSpaceDE w:val="0"/>
        <w:autoSpaceDN w:val="0"/>
        <w:rPr>
          <w:rFonts w:ascii="Arial" w:hAnsi="Arial" w:cs="Arial"/>
        </w:rPr>
      </w:pPr>
    </w:p>
    <w:p w14:paraId="20CCEE70" w14:textId="77777777" w:rsidR="00B776E7" w:rsidRDefault="00B776E7" w:rsidP="00B776E7">
      <w:pPr>
        <w:widowControl w:val="0"/>
        <w:autoSpaceDE w:val="0"/>
        <w:autoSpaceDN w:val="0"/>
        <w:rPr>
          <w:rFonts w:ascii="Arial" w:hAnsi="Arial" w:cs="Arial"/>
        </w:rPr>
      </w:pPr>
    </w:p>
    <w:p w14:paraId="70E40365" w14:textId="77777777" w:rsidR="00B776E7" w:rsidRDefault="00B776E7" w:rsidP="00B776E7">
      <w:pPr>
        <w:pStyle w:val="Heading1"/>
        <w:spacing w:before="1"/>
        <w:ind w:left="0"/>
        <w:jc w:val="both"/>
        <w:rPr>
          <w:rFonts w:ascii="Arial" w:hAnsi="Arial" w:cs="Arial"/>
        </w:rPr>
      </w:pPr>
      <w:r w:rsidRPr="00C656E4">
        <w:rPr>
          <w:rFonts w:ascii="Arial" w:hAnsi="Arial" w:cs="Arial"/>
        </w:rPr>
        <w:t>Recommendations for the Board to consider</w:t>
      </w:r>
    </w:p>
    <w:p w14:paraId="7663292F" w14:textId="77777777" w:rsidR="00B776E7" w:rsidRPr="00052640" w:rsidRDefault="00B776E7" w:rsidP="001F3E26">
      <w:pPr>
        <w:pStyle w:val="Heading1"/>
        <w:numPr>
          <w:ilvl w:val="0"/>
          <w:numId w:val="5"/>
        </w:numPr>
        <w:spacing w:before="1"/>
        <w:ind w:left="100" w:firstLine="0"/>
        <w:jc w:val="both"/>
        <w:rPr>
          <w:rFonts w:ascii="Arial" w:hAnsi="Arial" w:cs="Arial"/>
          <w:b w:val="0"/>
          <w:bCs w:val="0"/>
        </w:rPr>
      </w:pPr>
      <w:r w:rsidRPr="00052640">
        <w:rPr>
          <w:rFonts w:ascii="Arial" w:hAnsi="Arial" w:cs="Arial"/>
          <w:b w:val="0"/>
          <w:bCs w:val="0"/>
        </w:rPr>
        <w:t>MSAB to clarify the systems in place for ASC to respond appropriately to referrals for safeguarding enquiries into self-neglect where there are reasonable grounds to suspect that concerns indicate the S42.1 criteria are met.</w:t>
      </w:r>
    </w:p>
    <w:p w14:paraId="552FD4B4" w14:textId="77777777" w:rsidR="00B776E7" w:rsidRPr="00052640" w:rsidRDefault="00B776E7" w:rsidP="001F3E26">
      <w:pPr>
        <w:pStyle w:val="Heading1"/>
        <w:numPr>
          <w:ilvl w:val="0"/>
          <w:numId w:val="5"/>
        </w:numPr>
        <w:spacing w:before="1"/>
        <w:ind w:left="0" w:firstLine="0"/>
        <w:jc w:val="both"/>
        <w:rPr>
          <w:rFonts w:ascii="Arial" w:hAnsi="Arial" w:cs="Arial"/>
          <w:b w:val="0"/>
          <w:bCs w:val="0"/>
        </w:rPr>
      </w:pPr>
      <w:r w:rsidRPr="00052640">
        <w:rPr>
          <w:rFonts w:ascii="Arial" w:hAnsi="Arial" w:cs="Arial"/>
          <w:b w:val="0"/>
          <w:bCs w:val="0"/>
        </w:rPr>
        <w:t>That the thresholds for safeguarding adults duties are sufficiently understood to apply where self-neglect may arise as a direct or indirect consequence of substance misuse issues</w:t>
      </w:r>
      <w:r w:rsidR="008A226E">
        <w:rPr>
          <w:rFonts w:ascii="Arial" w:hAnsi="Arial" w:cs="Arial"/>
          <w:b w:val="0"/>
          <w:bCs w:val="0"/>
        </w:rPr>
        <w:t xml:space="preserve"> and may require a referral to the CMARAC as part of the response.</w:t>
      </w:r>
    </w:p>
    <w:p w14:paraId="26FFD522" w14:textId="77777777" w:rsidR="00B776E7" w:rsidRDefault="00B776E7" w:rsidP="00B776E7"/>
    <w:p w14:paraId="3FA047BA" w14:textId="77777777" w:rsidR="00B776E7" w:rsidRPr="0035244F" w:rsidRDefault="00B776E7" w:rsidP="00B776E7">
      <w:pPr>
        <w:rPr>
          <w:rFonts w:ascii="Arial" w:hAnsi="Arial" w:cs="Arial"/>
          <w:b/>
          <w:bCs/>
        </w:rPr>
      </w:pPr>
      <w:r w:rsidRPr="0035244F">
        <w:rPr>
          <w:rFonts w:ascii="Arial" w:hAnsi="Arial" w:cs="Arial"/>
          <w:b/>
          <w:bCs/>
        </w:rPr>
        <w:t>Finding 8</w:t>
      </w:r>
    </w:p>
    <w:p w14:paraId="02EC8443" w14:textId="77777777" w:rsidR="00B776E7" w:rsidRPr="0035244F" w:rsidRDefault="00B776E7" w:rsidP="00052640">
      <w:pPr>
        <w:jc w:val="both"/>
        <w:rPr>
          <w:rFonts w:ascii="Arial" w:hAnsi="Arial" w:cs="Arial"/>
          <w:b/>
          <w:bCs/>
        </w:rPr>
      </w:pPr>
      <w:r w:rsidRPr="0035244F">
        <w:rPr>
          <w:rFonts w:ascii="Arial" w:hAnsi="Arial" w:cs="Arial"/>
          <w:b/>
          <w:bCs/>
        </w:rPr>
        <w:t xml:space="preserve">That referrals for the assessment of an adult’s care and support needs are not always currently undertaken in line with the requirements of the Care Act 2014 and Statutory guidance (6.104) where an adults needs arise as a consequence of a substance misuse problem. </w:t>
      </w:r>
      <w:r>
        <w:rPr>
          <w:rFonts w:ascii="Arial" w:hAnsi="Arial" w:cs="Arial"/>
          <w:b/>
          <w:bCs/>
        </w:rPr>
        <w:t>An</w:t>
      </w:r>
      <w:r w:rsidRPr="0035244F">
        <w:rPr>
          <w:rFonts w:ascii="Arial" w:hAnsi="Arial" w:cs="Arial"/>
          <w:b/>
          <w:bCs/>
        </w:rPr>
        <w:t xml:space="preserve"> assessment </w:t>
      </w:r>
      <w:r>
        <w:rPr>
          <w:rFonts w:ascii="Arial" w:hAnsi="Arial" w:cs="Arial"/>
          <w:b/>
          <w:bCs/>
        </w:rPr>
        <w:t xml:space="preserve">should </w:t>
      </w:r>
      <w:r w:rsidRPr="0035244F">
        <w:rPr>
          <w:rFonts w:ascii="Arial" w:hAnsi="Arial" w:cs="Arial"/>
          <w:b/>
          <w:bCs/>
        </w:rPr>
        <w:t>include information from family</w:t>
      </w:r>
      <w:r>
        <w:rPr>
          <w:rFonts w:ascii="Arial" w:hAnsi="Arial" w:cs="Arial"/>
          <w:b/>
          <w:bCs/>
        </w:rPr>
        <w:t>,</w:t>
      </w:r>
      <w:r w:rsidRPr="0035244F">
        <w:rPr>
          <w:rFonts w:ascii="Arial" w:hAnsi="Arial" w:cs="Arial"/>
          <w:b/>
          <w:bCs/>
        </w:rPr>
        <w:t xml:space="preserve"> especially where they are informal carers, to establish </w:t>
      </w:r>
      <w:r>
        <w:rPr>
          <w:rFonts w:ascii="Arial" w:hAnsi="Arial" w:cs="Arial"/>
          <w:b/>
          <w:bCs/>
        </w:rPr>
        <w:t xml:space="preserve">both </w:t>
      </w:r>
      <w:r w:rsidRPr="0035244F">
        <w:rPr>
          <w:rFonts w:ascii="Arial" w:hAnsi="Arial" w:cs="Arial"/>
          <w:b/>
          <w:bCs/>
        </w:rPr>
        <w:t>eligibility for services</w:t>
      </w:r>
      <w:r>
        <w:rPr>
          <w:rFonts w:ascii="Arial" w:hAnsi="Arial" w:cs="Arial"/>
          <w:b/>
          <w:bCs/>
        </w:rPr>
        <w:t xml:space="preserve"> and consideration of the adult’s capacity to deal with the consequences of their addiction</w:t>
      </w:r>
    </w:p>
    <w:p w14:paraId="469AC213" w14:textId="77777777" w:rsidR="00B776E7" w:rsidRPr="0035244F" w:rsidRDefault="00B776E7" w:rsidP="00B776E7">
      <w:pPr>
        <w:rPr>
          <w:rFonts w:ascii="Arial" w:hAnsi="Arial" w:cs="Arial"/>
        </w:rPr>
      </w:pPr>
    </w:p>
    <w:p w14:paraId="3A143489" w14:textId="77777777" w:rsidR="00B776E7" w:rsidRPr="0035244F" w:rsidRDefault="00B776E7" w:rsidP="00B776E7">
      <w:pPr>
        <w:rPr>
          <w:rFonts w:ascii="Arial" w:hAnsi="Arial" w:cs="Arial"/>
          <w:b/>
          <w:bCs/>
        </w:rPr>
      </w:pPr>
      <w:r w:rsidRPr="0035244F">
        <w:rPr>
          <w:rFonts w:ascii="Arial" w:hAnsi="Arial" w:cs="Arial"/>
          <w:b/>
          <w:bCs/>
        </w:rPr>
        <w:t>Example from the Case</w:t>
      </w:r>
    </w:p>
    <w:p w14:paraId="34305040" w14:textId="77777777" w:rsidR="00B776E7" w:rsidRPr="0035244F" w:rsidRDefault="00B776E7" w:rsidP="00B776E7">
      <w:pPr>
        <w:rPr>
          <w:rFonts w:ascii="Arial" w:hAnsi="Arial" w:cs="Arial"/>
        </w:rPr>
      </w:pPr>
      <w:r w:rsidRPr="0035244F">
        <w:rPr>
          <w:rFonts w:ascii="Arial" w:hAnsi="Arial" w:cs="Arial"/>
        </w:rPr>
        <w:t>There were a number of referrals made to ASC for SK to be assessed for her care and support needs, most of which were closed without her being seen. On the occasion of her assessment, in April 2017, she was deemed ineligible for services as her needs arose due to the impact on her of her alcohol addiction, which was viewed inappropriately as a lifestyle choice, which was considered to be a capacitated, albeit unwise decision.</w:t>
      </w:r>
    </w:p>
    <w:p w14:paraId="3C8370FB" w14:textId="77777777" w:rsidR="00B776E7" w:rsidRPr="0035244F" w:rsidRDefault="00B776E7" w:rsidP="00B776E7">
      <w:pPr>
        <w:rPr>
          <w:rFonts w:ascii="Arial" w:hAnsi="Arial" w:cs="Arial"/>
          <w:b/>
          <w:bCs/>
        </w:rPr>
      </w:pPr>
    </w:p>
    <w:p w14:paraId="19921CD6" w14:textId="77777777" w:rsidR="00B776E7" w:rsidRPr="0035244F" w:rsidRDefault="00B776E7" w:rsidP="00B776E7">
      <w:pPr>
        <w:rPr>
          <w:rFonts w:ascii="Arial" w:hAnsi="Arial" w:cs="Arial"/>
          <w:b/>
          <w:bCs/>
        </w:rPr>
      </w:pPr>
      <w:r w:rsidRPr="0035244F">
        <w:rPr>
          <w:rFonts w:ascii="Arial" w:hAnsi="Arial" w:cs="Arial"/>
          <w:b/>
          <w:bCs/>
        </w:rPr>
        <w:t>Recommendations for the Board to Consider</w:t>
      </w:r>
    </w:p>
    <w:p w14:paraId="1568F471" w14:textId="77777777" w:rsidR="00FC7167" w:rsidRPr="00FC7167" w:rsidRDefault="00B776E7" w:rsidP="00FC7167">
      <w:pPr>
        <w:pStyle w:val="ListParagraph"/>
        <w:numPr>
          <w:ilvl w:val="0"/>
          <w:numId w:val="5"/>
        </w:numPr>
        <w:jc w:val="both"/>
        <w:rPr>
          <w:rFonts w:ascii="Arial" w:hAnsi="Arial" w:cs="Arial"/>
        </w:rPr>
      </w:pPr>
      <w:r w:rsidRPr="0035244F">
        <w:rPr>
          <w:rFonts w:ascii="Arial" w:hAnsi="Arial" w:cs="Arial"/>
        </w:rPr>
        <w:t>The MSAB are assured that ASC are able to undertake Care Act assessments with sufficient understanding of eligibility criteria following referrals for adults with substance misuse problems</w:t>
      </w:r>
      <w:r w:rsidR="00FC7167">
        <w:rPr>
          <w:rFonts w:ascii="Arial" w:hAnsi="Arial" w:cs="Arial"/>
        </w:rPr>
        <w:t>, involving independent advocacy services, where appropriate.</w:t>
      </w:r>
    </w:p>
    <w:p w14:paraId="76765D74" w14:textId="77777777" w:rsidR="00832955" w:rsidRDefault="00832955" w:rsidP="001F3E26">
      <w:pPr>
        <w:pStyle w:val="ListParagraph"/>
        <w:numPr>
          <w:ilvl w:val="0"/>
          <w:numId w:val="5"/>
        </w:numPr>
        <w:jc w:val="both"/>
        <w:rPr>
          <w:rFonts w:ascii="Arial" w:hAnsi="Arial" w:cs="Arial"/>
        </w:rPr>
      </w:pPr>
      <w:r>
        <w:rPr>
          <w:rFonts w:ascii="Arial" w:hAnsi="Arial" w:cs="Arial"/>
        </w:rPr>
        <w:t>Where children are providing care that their needs for support are also assessed as part of Care Act 2014 duties and where necessary are referred to Children’s Services if they are thought to be in need or at risk, due to the impact of the substance abuse on their parents’ ability to care for them</w:t>
      </w:r>
    </w:p>
    <w:p w14:paraId="35EC1324" w14:textId="77777777" w:rsidR="00B776E7" w:rsidRDefault="00B776E7" w:rsidP="001F3E26">
      <w:pPr>
        <w:pStyle w:val="ListParagraph"/>
        <w:numPr>
          <w:ilvl w:val="0"/>
          <w:numId w:val="5"/>
        </w:numPr>
        <w:jc w:val="both"/>
        <w:rPr>
          <w:rFonts w:ascii="Arial" w:hAnsi="Arial" w:cs="Arial"/>
        </w:rPr>
      </w:pPr>
      <w:r>
        <w:rPr>
          <w:rFonts w:ascii="Arial" w:hAnsi="Arial" w:cs="Arial"/>
        </w:rPr>
        <w:t>Decisions about MCA assessments for people with addictions takes into account all relevant circumstances of the case, particularly the impact of addictive behaviour on an adult</w:t>
      </w:r>
      <w:r w:rsidR="00832955">
        <w:rPr>
          <w:rFonts w:ascii="Arial" w:hAnsi="Arial" w:cs="Arial"/>
        </w:rPr>
        <w:t>’</w:t>
      </w:r>
      <w:r>
        <w:rPr>
          <w:rFonts w:ascii="Arial" w:hAnsi="Arial" w:cs="Arial"/>
        </w:rPr>
        <w:t>s ability to use and weigh information about the consequences of refusing services, when intoxicated, to help or mitigate the harm from the consequences of the addiction.</w:t>
      </w:r>
    </w:p>
    <w:p w14:paraId="3CA72A6A" w14:textId="77777777" w:rsidR="007271D6" w:rsidRDefault="007271D6" w:rsidP="007271D6">
      <w:pPr>
        <w:widowControl w:val="0"/>
        <w:autoSpaceDE w:val="0"/>
        <w:autoSpaceDN w:val="0"/>
        <w:rPr>
          <w:rFonts w:ascii="Arial" w:hAnsi="Arial" w:cs="Arial"/>
        </w:rPr>
      </w:pPr>
    </w:p>
    <w:p w14:paraId="7412F248" w14:textId="77777777" w:rsidR="004C32BB" w:rsidRPr="00041DC8" w:rsidRDefault="004C32BB" w:rsidP="007271D6">
      <w:pPr>
        <w:widowControl w:val="0"/>
        <w:autoSpaceDE w:val="0"/>
        <w:autoSpaceDN w:val="0"/>
        <w:rPr>
          <w:rFonts w:ascii="Arial" w:hAnsi="Arial" w:cs="Arial"/>
          <w:b/>
          <w:bCs/>
        </w:rPr>
      </w:pPr>
      <w:r w:rsidRPr="00041DC8">
        <w:rPr>
          <w:rFonts w:ascii="Arial" w:hAnsi="Arial" w:cs="Arial"/>
          <w:b/>
          <w:bCs/>
        </w:rPr>
        <w:t>Additional Recommendation following discussion of case with DWP</w:t>
      </w:r>
      <w:r w:rsidR="00474867" w:rsidRPr="00041DC8">
        <w:rPr>
          <w:rFonts w:ascii="Arial" w:hAnsi="Arial" w:cs="Arial"/>
          <w:b/>
          <w:bCs/>
        </w:rPr>
        <w:t xml:space="preserve"> re; SK’s benefits.</w:t>
      </w:r>
    </w:p>
    <w:p w14:paraId="15E5A2D4" w14:textId="77777777" w:rsidR="004C32BB" w:rsidRDefault="004C32BB" w:rsidP="007271D6">
      <w:pPr>
        <w:widowControl w:val="0"/>
        <w:autoSpaceDE w:val="0"/>
        <w:autoSpaceDN w:val="0"/>
        <w:rPr>
          <w:rFonts w:ascii="Arial" w:hAnsi="Arial" w:cs="Arial"/>
        </w:rPr>
      </w:pPr>
    </w:p>
    <w:p w14:paraId="25A45D6F" w14:textId="77777777" w:rsidR="004C32BB" w:rsidRPr="004C32BB" w:rsidRDefault="004C32BB" w:rsidP="00474867">
      <w:pPr>
        <w:pStyle w:val="ListParagraph"/>
        <w:widowControl w:val="0"/>
        <w:numPr>
          <w:ilvl w:val="0"/>
          <w:numId w:val="5"/>
        </w:numPr>
        <w:autoSpaceDE w:val="0"/>
        <w:autoSpaceDN w:val="0"/>
        <w:jc w:val="both"/>
        <w:rPr>
          <w:rFonts w:ascii="Arial" w:hAnsi="Arial" w:cs="Arial"/>
        </w:rPr>
      </w:pPr>
      <w:r>
        <w:rPr>
          <w:rFonts w:ascii="Arial" w:hAnsi="Arial" w:cs="Arial"/>
        </w:rPr>
        <w:t>Where a</w:t>
      </w:r>
      <w:r w:rsidR="00474867">
        <w:rPr>
          <w:rFonts w:ascii="Arial" w:hAnsi="Arial" w:cs="Arial"/>
        </w:rPr>
        <w:t>n adult is known</w:t>
      </w:r>
      <w:r>
        <w:rPr>
          <w:rFonts w:ascii="Arial" w:hAnsi="Arial" w:cs="Arial"/>
        </w:rPr>
        <w:t xml:space="preserve"> </w:t>
      </w:r>
      <w:r w:rsidR="00474867">
        <w:rPr>
          <w:rFonts w:ascii="Arial" w:hAnsi="Arial" w:cs="Arial"/>
        </w:rPr>
        <w:t>to have an authorised and valid Lasting Power of Attorney for Property and Financial Affairs, that this information is shared with the DWP by any agency supporting the adult with welfare benefits, to ensure that the LPA is the point of contact to deal with the adult’s financial affairs on their behalf.</w:t>
      </w:r>
    </w:p>
    <w:p w14:paraId="2DA12A91" w14:textId="77777777" w:rsidR="007271D6" w:rsidRDefault="007271D6" w:rsidP="007271D6">
      <w:pPr>
        <w:widowControl w:val="0"/>
        <w:autoSpaceDE w:val="0"/>
        <w:autoSpaceDN w:val="0"/>
        <w:rPr>
          <w:rFonts w:ascii="Arial" w:hAnsi="Arial" w:cs="Arial"/>
        </w:rPr>
      </w:pPr>
    </w:p>
    <w:p w14:paraId="1AEABBD8" w14:textId="77777777" w:rsidR="007271D6" w:rsidRDefault="007271D6" w:rsidP="007271D6">
      <w:pPr>
        <w:widowControl w:val="0"/>
        <w:autoSpaceDE w:val="0"/>
        <w:autoSpaceDN w:val="0"/>
        <w:rPr>
          <w:rFonts w:ascii="Arial" w:hAnsi="Arial" w:cs="Arial"/>
        </w:rPr>
      </w:pPr>
    </w:p>
    <w:p w14:paraId="3A3505AA" w14:textId="77777777" w:rsidR="000053FE" w:rsidRDefault="000053FE" w:rsidP="007271D6">
      <w:pPr>
        <w:widowControl w:val="0"/>
        <w:autoSpaceDE w:val="0"/>
        <w:autoSpaceDN w:val="0"/>
        <w:rPr>
          <w:rFonts w:ascii="Arial" w:hAnsi="Arial" w:cs="Arial"/>
        </w:rPr>
      </w:pPr>
    </w:p>
    <w:p w14:paraId="1F272D71" w14:textId="77777777" w:rsidR="000053FE" w:rsidRDefault="000053FE" w:rsidP="007271D6">
      <w:pPr>
        <w:widowControl w:val="0"/>
        <w:autoSpaceDE w:val="0"/>
        <w:autoSpaceDN w:val="0"/>
        <w:rPr>
          <w:rFonts w:ascii="Arial" w:hAnsi="Arial" w:cs="Arial"/>
        </w:rPr>
      </w:pPr>
    </w:p>
    <w:p w14:paraId="3D0703FE" w14:textId="77777777" w:rsidR="007271D6" w:rsidRPr="007271D6" w:rsidRDefault="007271D6" w:rsidP="007271D6">
      <w:pPr>
        <w:widowControl w:val="0"/>
        <w:autoSpaceDE w:val="0"/>
        <w:autoSpaceDN w:val="0"/>
        <w:rPr>
          <w:rFonts w:ascii="Arial" w:hAnsi="Arial" w:cs="Arial"/>
          <w:b/>
          <w:bCs/>
        </w:rPr>
      </w:pPr>
      <w:r w:rsidRPr="007271D6">
        <w:rPr>
          <w:rFonts w:ascii="Arial" w:hAnsi="Arial" w:cs="Arial"/>
          <w:b/>
          <w:bCs/>
        </w:rPr>
        <w:t>Mick Haggar</w:t>
      </w:r>
    </w:p>
    <w:p w14:paraId="51310D1A" w14:textId="77777777" w:rsidR="007271D6" w:rsidRDefault="007271D6" w:rsidP="007271D6">
      <w:pPr>
        <w:widowControl w:val="0"/>
        <w:autoSpaceDE w:val="0"/>
        <w:autoSpaceDN w:val="0"/>
        <w:rPr>
          <w:rFonts w:ascii="Arial" w:hAnsi="Arial" w:cs="Arial"/>
          <w:b/>
          <w:bCs/>
        </w:rPr>
      </w:pPr>
      <w:r w:rsidRPr="007271D6">
        <w:rPr>
          <w:rFonts w:ascii="Arial" w:hAnsi="Arial" w:cs="Arial"/>
          <w:b/>
          <w:bCs/>
        </w:rPr>
        <w:t>SAR Author</w:t>
      </w:r>
    </w:p>
    <w:p w14:paraId="61D07283" w14:textId="77777777" w:rsidR="00BA28F2" w:rsidRPr="007271D6" w:rsidRDefault="002D66C4" w:rsidP="007271D6">
      <w:pPr>
        <w:widowControl w:val="0"/>
        <w:autoSpaceDE w:val="0"/>
        <w:autoSpaceDN w:val="0"/>
        <w:rPr>
          <w:rFonts w:ascii="Arial" w:hAnsi="Arial" w:cs="Arial"/>
          <w:b/>
          <w:bCs/>
        </w:rPr>
        <w:sectPr w:rsidR="00BA28F2" w:rsidRPr="007271D6" w:rsidSect="00455330">
          <w:pgSz w:w="11900" w:h="16850"/>
          <w:pgMar w:top="1440" w:right="1440" w:bottom="1440" w:left="1440" w:header="0" w:footer="783" w:gutter="0"/>
          <w:cols w:space="720"/>
          <w:docGrid w:linePitch="326"/>
        </w:sectPr>
      </w:pPr>
      <w:r>
        <w:rPr>
          <w:rFonts w:ascii="Arial" w:hAnsi="Arial" w:cs="Arial"/>
          <w:b/>
          <w:bCs/>
        </w:rPr>
        <w:t>January</w:t>
      </w:r>
      <w:r w:rsidR="007271D6">
        <w:rPr>
          <w:rFonts w:ascii="Arial" w:hAnsi="Arial" w:cs="Arial"/>
          <w:b/>
          <w:bCs/>
        </w:rPr>
        <w:t xml:space="preserve"> 202</w:t>
      </w:r>
      <w:r>
        <w:rPr>
          <w:rFonts w:ascii="Arial" w:hAnsi="Arial" w:cs="Arial"/>
          <w:b/>
          <w:bCs/>
        </w:rPr>
        <w:t>2</w:t>
      </w:r>
      <w:r w:rsidR="00BA28F2">
        <w:rPr>
          <w:rFonts w:ascii="Arial" w:hAnsi="Arial" w:cs="Arial"/>
        </w:rPr>
        <w:br w:type="page"/>
      </w:r>
    </w:p>
    <w:p w14:paraId="14C60427" w14:textId="77777777" w:rsidR="00BA28F2" w:rsidRDefault="00BA28F2" w:rsidP="00BA28F2"/>
    <w:p w14:paraId="0B9A099D" w14:textId="77777777" w:rsidR="00D41E18" w:rsidRDefault="00D41E18" w:rsidP="00F83B65">
      <w:pPr>
        <w:pStyle w:val="Heading1"/>
        <w:spacing w:before="1"/>
        <w:ind w:left="0"/>
        <w:jc w:val="both"/>
        <w:rPr>
          <w:rFonts w:ascii="Arial" w:hAnsi="Arial" w:cs="Arial"/>
        </w:rPr>
      </w:pPr>
    </w:p>
    <w:p w14:paraId="2F6F7D6A" w14:textId="77777777" w:rsidR="00932894" w:rsidRPr="00C656E4" w:rsidRDefault="00932894">
      <w:pPr>
        <w:pStyle w:val="BodyText"/>
        <w:spacing w:before="6"/>
        <w:rPr>
          <w:rFonts w:ascii="Arial" w:hAnsi="Arial" w:cs="Arial"/>
          <w:b/>
        </w:rPr>
      </w:pPr>
    </w:p>
    <w:p w14:paraId="632B19E2" w14:textId="77777777" w:rsidR="00932894" w:rsidRPr="00C656E4" w:rsidRDefault="002A0D07" w:rsidP="002362F2">
      <w:pPr>
        <w:ind w:left="100"/>
        <w:jc w:val="center"/>
        <w:rPr>
          <w:rFonts w:ascii="Arial" w:hAnsi="Arial" w:cs="Arial"/>
          <w:b/>
        </w:rPr>
      </w:pPr>
      <w:bookmarkStart w:id="14" w:name="Appendix_1"/>
      <w:bookmarkStart w:id="15" w:name="_bookmark8"/>
      <w:bookmarkEnd w:id="14"/>
      <w:bookmarkEnd w:id="15"/>
      <w:r w:rsidRPr="00C656E4">
        <w:rPr>
          <w:rFonts w:ascii="Arial" w:hAnsi="Arial" w:cs="Arial"/>
          <w:b/>
        </w:rPr>
        <w:t>Appendix 1</w:t>
      </w:r>
    </w:p>
    <w:p w14:paraId="078CCCCB" w14:textId="77777777" w:rsidR="00932894" w:rsidRPr="00C656E4" w:rsidRDefault="00932894">
      <w:pPr>
        <w:pStyle w:val="BodyText"/>
        <w:spacing w:before="10"/>
        <w:rPr>
          <w:rFonts w:ascii="Arial" w:hAnsi="Arial" w:cs="Arial"/>
          <w:b/>
        </w:rPr>
      </w:pPr>
    </w:p>
    <w:p w14:paraId="3F994B7B" w14:textId="77777777" w:rsidR="00932894" w:rsidRPr="00C656E4" w:rsidRDefault="002A0D07">
      <w:pPr>
        <w:spacing w:after="5"/>
        <w:ind w:left="5561"/>
        <w:rPr>
          <w:rFonts w:ascii="Arial" w:hAnsi="Arial" w:cs="Arial"/>
          <w:b/>
        </w:rPr>
      </w:pPr>
      <w:r w:rsidRPr="00C656E4">
        <w:rPr>
          <w:rFonts w:ascii="Arial" w:hAnsi="Arial" w:cs="Arial"/>
          <w:b/>
        </w:rPr>
        <w:t>List of Abbreviations used in the report</w:t>
      </w:r>
    </w:p>
    <w:p w14:paraId="76F18F50" w14:textId="77777777" w:rsidR="002362F2" w:rsidRPr="00C656E4" w:rsidRDefault="002362F2" w:rsidP="002362F2">
      <w:pPr>
        <w:spacing w:after="5"/>
        <w:ind w:left="5561"/>
        <w:rPr>
          <w:rFonts w:ascii="Arial" w:hAnsi="Arial" w:cs="Arial"/>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5"/>
        <w:gridCol w:w="1602"/>
        <w:gridCol w:w="10745"/>
      </w:tblGrid>
      <w:tr w:rsidR="00161455" w:rsidRPr="00C656E4" w14:paraId="3AAF2F41" w14:textId="77777777" w:rsidTr="00402A00">
        <w:trPr>
          <w:trHeight w:val="515"/>
        </w:trPr>
        <w:tc>
          <w:tcPr>
            <w:tcW w:w="1685" w:type="dxa"/>
          </w:tcPr>
          <w:p w14:paraId="2C13E3E7" w14:textId="77777777" w:rsidR="00161455" w:rsidRPr="00C656E4" w:rsidRDefault="00161455" w:rsidP="00402A00">
            <w:pPr>
              <w:pStyle w:val="TableParagraph"/>
              <w:spacing w:before="115"/>
              <w:ind w:left="107"/>
              <w:rPr>
                <w:rFonts w:ascii="Arial" w:hAnsi="Arial" w:cs="Arial"/>
                <w:b/>
              </w:rPr>
            </w:pPr>
            <w:r w:rsidRPr="00C656E4">
              <w:rPr>
                <w:rFonts w:ascii="Arial" w:hAnsi="Arial" w:cs="Arial"/>
                <w:b/>
              </w:rPr>
              <w:t>Abbreviation</w:t>
            </w:r>
          </w:p>
        </w:tc>
        <w:tc>
          <w:tcPr>
            <w:tcW w:w="1602" w:type="dxa"/>
          </w:tcPr>
          <w:p w14:paraId="121AE7DE" w14:textId="77777777" w:rsidR="00161455" w:rsidRPr="00C656E4" w:rsidRDefault="00161455" w:rsidP="00402A00">
            <w:pPr>
              <w:pStyle w:val="TableParagraph"/>
              <w:spacing w:before="115"/>
              <w:ind w:left="108"/>
              <w:rPr>
                <w:rFonts w:ascii="Arial" w:hAnsi="Arial" w:cs="Arial"/>
                <w:b/>
              </w:rPr>
            </w:pPr>
            <w:r w:rsidRPr="00C656E4">
              <w:rPr>
                <w:rFonts w:ascii="Arial" w:hAnsi="Arial" w:cs="Arial"/>
                <w:b/>
              </w:rPr>
              <w:t>Full Version</w:t>
            </w:r>
          </w:p>
        </w:tc>
        <w:tc>
          <w:tcPr>
            <w:tcW w:w="10745" w:type="dxa"/>
          </w:tcPr>
          <w:p w14:paraId="2D3DE60C" w14:textId="77777777" w:rsidR="00161455" w:rsidRPr="00C656E4" w:rsidRDefault="00161455" w:rsidP="00402A00">
            <w:pPr>
              <w:pStyle w:val="TableParagraph"/>
              <w:spacing w:before="115"/>
              <w:ind w:left="108"/>
              <w:rPr>
                <w:rFonts w:ascii="Arial" w:hAnsi="Arial" w:cs="Arial"/>
                <w:b/>
              </w:rPr>
            </w:pPr>
            <w:r w:rsidRPr="00C656E4">
              <w:rPr>
                <w:rFonts w:ascii="Arial" w:hAnsi="Arial" w:cs="Arial"/>
                <w:b/>
              </w:rPr>
              <w:t>Explanation</w:t>
            </w:r>
          </w:p>
        </w:tc>
      </w:tr>
      <w:tr w:rsidR="00041DC8" w:rsidRPr="00041DC8" w14:paraId="4BD016FA" w14:textId="77777777" w:rsidTr="00402A00">
        <w:trPr>
          <w:trHeight w:val="1067"/>
        </w:trPr>
        <w:tc>
          <w:tcPr>
            <w:tcW w:w="1685" w:type="dxa"/>
          </w:tcPr>
          <w:p w14:paraId="6DB4A2BB" w14:textId="77777777" w:rsidR="00161455" w:rsidRPr="00041DC8" w:rsidRDefault="00161455" w:rsidP="00402A00">
            <w:pPr>
              <w:pStyle w:val="TableParagraph"/>
              <w:spacing w:before="5"/>
              <w:rPr>
                <w:rFonts w:ascii="Arial" w:hAnsi="Arial" w:cs="Arial"/>
                <w:bCs/>
              </w:rPr>
            </w:pPr>
          </w:p>
          <w:p w14:paraId="45D3E322" w14:textId="77777777" w:rsidR="00161455" w:rsidRPr="00041DC8" w:rsidRDefault="00161455" w:rsidP="00402A00">
            <w:pPr>
              <w:pStyle w:val="TableParagraph"/>
              <w:ind w:left="107"/>
              <w:rPr>
                <w:rFonts w:ascii="Arial" w:hAnsi="Arial" w:cs="Arial"/>
                <w:bCs/>
              </w:rPr>
            </w:pPr>
            <w:r w:rsidRPr="00041DC8">
              <w:rPr>
                <w:rFonts w:ascii="Arial" w:hAnsi="Arial" w:cs="Arial"/>
                <w:bCs/>
              </w:rPr>
              <w:t>SAR</w:t>
            </w:r>
          </w:p>
        </w:tc>
        <w:tc>
          <w:tcPr>
            <w:tcW w:w="1602" w:type="dxa"/>
          </w:tcPr>
          <w:p w14:paraId="6CBD6B49" w14:textId="77777777" w:rsidR="00161455" w:rsidRPr="00041DC8" w:rsidRDefault="00161455" w:rsidP="00402A00">
            <w:pPr>
              <w:pStyle w:val="TableParagraph"/>
              <w:spacing w:before="5"/>
              <w:rPr>
                <w:rFonts w:ascii="Arial" w:hAnsi="Arial" w:cs="Arial"/>
                <w:bCs/>
              </w:rPr>
            </w:pPr>
          </w:p>
          <w:p w14:paraId="39C9CADA" w14:textId="77777777" w:rsidR="00161455" w:rsidRPr="00041DC8" w:rsidRDefault="00161455" w:rsidP="00402A00">
            <w:pPr>
              <w:pStyle w:val="TableParagraph"/>
              <w:ind w:left="108"/>
              <w:rPr>
                <w:rFonts w:ascii="Arial" w:hAnsi="Arial" w:cs="Arial"/>
                <w:bCs/>
              </w:rPr>
            </w:pPr>
            <w:r w:rsidRPr="00041DC8">
              <w:rPr>
                <w:rFonts w:ascii="Arial" w:hAnsi="Arial" w:cs="Arial"/>
                <w:bCs/>
              </w:rPr>
              <w:t>Safeguarding Adult Review</w:t>
            </w:r>
          </w:p>
        </w:tc>
        <w:tc>
          <w:tcPr>
            <w:tcW w:w="10745" w:type="dxa"/>
          </w:tcPr>
          <w:p w14:paraId="0D77E670" w14:textId="77777777" w:rsidR="00161455" w:rsidRPr="00041DC8" w:rsidRDefault="00161455" w:rsidP="00402A00">
            <w:pPr>
              <w:pStyle w:val="TableParagraph"/>
              <w:spacing w:before="115"/>
              <w:ind w:left="108" w:right="427"/>
              <w:rPr>
                <w:rFonts w:ascii="Arial" w:hAnsi="Arial" w:cs="Arial"/>
                <w:bCs/>
              </w:rPr>
            </w:pPr>
            <w:r w:rsidRPr="00041DC8">
              <w:rPr>
                <w:rFonts w:ascii="Arial" w:hAnsi="Arial" w:cs="Arial"/>
                <w:bCs/>
              </w:rPr>
              <w:t>A Safeguarding Adult Review is a multi-agency process that considers whether or not serious harm experienced by an adult, or group of adults at risk of abuse or neglect, could have been predicted or prevented. It is a statutory review, commissioned by SAB, under Section 44 of the Care Act 2014.</w:t>
            </w:r>
          </w:p>
        </w:tc>
      </w:tr>
      <w:tr w:rsidR="00041DC8" w:rsidRPr="00041DC8" w14:paraId="4346E6E4" w14:textId="77777777" w:rsidTr="00402A00">
        <w:trPr>
          <w:trHeight w:val="1067"/>
        </w:trPr>
        <w:tc>
          <w:tcPr>
            <w:tcW w:w="1685" w:type="dxa"/>
          </w:tcPr>
          <w:p w14:paraId="090E48D2" w14:textId="77777777" w:rsidR="00161455" w:rsidRPr="00041DC8" w:rsidRDefault="00161455" w:rsidP="00402A00">
            <w:pPr>
              <w:pStyle w:val="TableParagraph"/>
              <w:spacing w:before="5"/>
              <w:rPr>
                <w:rFonts w:ascii="Arial" w:hAnsi="Arial" w:cs="Arial"/>
                <w:bCs/>
              </w:rPr>
            </w:pPr>
            <w:r w:rsidRPr="00041DC8">
              <w:rPr>
                <w:rFonts w:ascii="Arial" w:hAnsi="Arial" w:cs="Arial"/>
                <w:bCs/>
              </w:rPr>
              <w:t>MSAB</w:t>
            </w:r>
          </w:p>
        </w:tc>
        <w:tc>
          <w:tcPr>
            <w:tcW w:w="1602" w:type="dxa"/>
          </w:tcPr>
          <w:p w14:paraId="040C4528" w14:textId="77777777" w:rsidR="00161455" w:rsidRPr="00041DC8" w:rsidRDefault="00161455" w:rsidP="00402A00">
            <w:pPr>
              <w:pStyle w:val="TableParagraph"/>
              <w:spacing w:before="5"/>
              <w:rPr>
                <w:rFonts w:ascii="Arial" w:hAnsi="Arial" w:cs="Arial"/>
                <w:bCs/>
              </w:rPr>
            </w:pPr>
            <w:r w:rsidRPr="00041DC8">
              <w:rPr>
                <w:rFonts w:ascii="Arial" w:hAnsi="Arial" w:cs="Arial"/>
                <w:bCs/>
              </w:rPr>
              <w:t>Merton Safeguarding Adults Board</w:t>
            </w:r>
          </w:p>
        </w:tc>
        <w:tc>
          <w:tcPr>
            <w:tcW w:w="10745" w:type="dxa"/>
          </w:tcPr>
          <w:p w14:paraId="65C5D117" w14:textId="77777777" w:rsidR="00161455" w:rsidRPr="00041DC8" w:rsidRDefault="00161455" w:rsidP="00402A00">
            <w:pPr>
              <w:pStyle w:val="NormalWeb"/>
              <w:spacing w:before="0" w:beforeAutospacing="0" w:after="225" w:afterAutospacing="0"/>
              <w:rPr>
                <w:rFonts w:ascii="Arial" w:hAnsi="Arial" w:cs="Arial"/>
                <w:bCs/>
              </w:rPr>
            </w:pPr>
            <w:r w:rsidRPr="00041DC8">
              <w:rPr>
                <w:rFonts w:ascii="Arial" w:hAnsi="Arial" w:cs="Arial"/>
                <w:bCs/>
              </w:rPr>
              <w:t>Merton Safeguarding Adults Board (MSAB) are a statutory partnership as defined under the Care Act 2014, providing leadership for adult safeguarding in the London Borough of Merton. Our overarching purpose is to ensure proportionate responses and adequate systems to safeguard adults with care and support needs (whether or not they are in receipt of a service).</w:t>
            </w:r>
          </w:p>
          <w:p w14:paraId="70F35D15" w14:textId="77777777" w:rsidR="00161455" w:rsidRPr="00041DC8" w:rsidRDefault="00C43793" w:rsidP="00402A00">
            <w:pPr>
              <w:pStyle w:val="NormalWeb"/>
              <w:spacing w:before="0" w:beforeAutospacing="0" w:after="225" w:afterAutospacing="0"/>
              <w:rPr>
                <w:rFonts w:ascii="Arial" w:hAnsi="Arial" w:cs="Arial"/>
                <w:bCs/>
              </w:rPr>
            </w:pPr>
            <w:hyperlink r:id="rId22" w:history="1">
              <w:r w:rsidR="00161455" w:rsidRPr="00041DC8">
                <w:rPr>
                  <w:rStyle w:val="Hyperlink"/>
                  <w:rFonts w:ascii="Arial" w:hAnsi="Arial" w:cs="Arial"/>
                  <w:bCs/>
                  <w:color w:val="auto"/>
                </w:rPr>
                <w:t>https://www.mertonsab.org.uk</w:t>
              </w:r>
            </w:hyperlink>
          </w:p>
        </w:tc>
      </w:tr>
      <w:tr w:rsidR="00041DC8" w:rsidRPr="00041DC8" w14:paraId="337A9FA2" w14:textId="77777777" w:rsidTr="00402A00">
        <w:trPr>
          <w:trHeight w:val="1067"/>
        </w:trPr>
        <w:tc>
          <w:tcPr>
            <w:tcW w:w="1685" w:type="dxa"/>
          </w:tcPr>
          <w:p w14:paraId="121480D6" w14:textId="77777777" w:rsidR="00161455" w:rsidRPr="00041DC8" w:rsidRDefault="00161455" w:rsidP="00402A00">
            <w:pPr>
              <w:pStyle w:val="TableParagraph"/>
              <w:spacing w:before="5"/>
              <w:rPr>
                <w:rFonts w:ascii="Arial" w:hAnsi="Arial" w:cs="Arial"/>
                <w:bCs/>
              </w:rPr>
            </w:pPr>
            <w:r w:rsidRPr="00041DC8">
              <w:rPr>
                <w:rFonts w:ascii="Arial" w:hAnsi="Arial" w:cs="Arial"/>
                <w:bCs/>
              </w:rPr>
              <w:t xml:space="preserve">Merton Centre for Independent Living </w:t>
            </w:r>
          </w:p>
        </w:tc>
        <w:tc>
          <w:tcPr>
            <w:tcW w:w="1602" w:type="dxa"/>
          </w:tcPr>
          <w:p w14:paraId="379F5A93" w14:textId="77777777" w:rsidR="00161455" w:rsidRPr="00041DC8" w:rsidRDefault="00161455" w:rsidP="00402A00">
            <w:pPr>
              <w:pStyle w:val="TableParagraph"/>
              <w:spacing w:before="5"/>
              <w:rPr>
                <w:rFonts w:ascii="Arial" w:hAnsi="Arial" w:cs="Arial"/>
                <w:bCs/>
              </w:rPr>
            </w:pPr>
            <w:r w:rsidRPr="00041DC8">
              <w:rPr>
                <w:rFonts w:ascii="Arial" w:hAnsi="Arial" w:cs="Arial"/>
                <w:bCs/>
              </w:rPr>
              <w:t>MCIL</w:t>
            </w:r>
          </w:p>
        </w:tc>
        <w:tc>
          <w:tcPr>
            <w:tcW w:w="10745" w:type="dxa"/>
          </w:tcPr>
          <w:p w14:paraId="77628228" w14:textId="73AE5E13" w:rsidR="00161455" w:rsidRPr="00041DC8" w:rsidRDefault="00161455" w:rsidP="00402A00">
            <w:pPr>
              <w:rPr>
                <w:rFonts w:ascii="Arial" w:hAnsi="Arial" w:cs="Arial"/>
                <w:bCs/>
              </w:rPr>
            </w:pPr>
            <w:r w:rsidRPr="00041DC8">
              <w:rPr>
                <w:rFonts w:ascii="Arial" w:hAnsi="Arial" w:cs="Arial"/>
                <w:bCs/>
                <w:shd w:val="clear" w:color="auto" w:fill="FFFFFF"/>
              </w:rPr>
              <w:t>We are Merton Centre for Independent Living (also know</w:t>
            </w:r>
            <w:r w:rsidR="00526F73">
              <w:rPr>
                <w:rFonts w:ascii="Arial" w:hAnsi="Arial" w:cs="Arial"/>
                <w:bCs/>
                <w:shd w:val="clear" w:color="auto" w:fill="FFFFFF"/>
              </w:rPr>
              <w:t>n</w:t>
            </w:r>
            <w:r w:rsidRPr="00041DC8">
              <w:rPr>
                <w:rFonts w:ascii="Arial" w:hAnsi="Arial" w:cs="Arial"/>
                <w:bCs/>
                <w:shd w:val="clear" w:color="auto" w:fill="FFFFFF"/>
              </w:rPr>
              <w:t xml:space="preserve"> as Merton CIL). We are the only user-led pan-disability Deaf and Disabled people’s organisation based in the London Borough of Merton. Our organisation works hard to address the marginalisation of Deaf and Disabled people and make a real difference in Merton and the wider community.</w:t>
            </w:r>
          </w:p>
          <w:p w14:paraId="192820AF" w14:textId="77777777" w:rsidR="00161455" w:rsidRPr="00041DC8" w:rsidRDefault="00C43793" w:rsidP="00402A00">
            <w:pPr>
              <w:pStyle w:val="NormalWeb"/>
              <w:spacing w:before="0" w:beforeAutospacing="0" w:after="225" w:afterAutospacing="0"/>
              <w:rPr>
                <w:rFonts w:ascii="Arial" w:hAnsi="Arial" w:cs="Arial"/>
                <w:bCs/>
              </w:rPr>
            </w:pPr>
            <w:hyperlink r:id="rId23" w:history="1">
              <w:r w:rsidR="00161455" w:rsidRPr="00041DC8">
                <w:rPr>
                  <w:rStyle w:val="Hyperlink"/>
                  <w:rFonts w:ascii="Arial" w:hAnsi="Arial" w:cs="Arial"/>
                  <w:bCs/>
                  <w:color w:val="auto"/>
                </w:rPr>
                <w:t>https://www.mertoncil.org.uk/about-us/</w:t>
              </w:r>
            </w:hyperlink>
          </w:p>
        </w:tc>
      </w:tr>
      <w:tr w:rsidR="00041DC8" w:rsidRPr="00041DC8" w14:paraId="55E90FF7" w14:textId="77777777" w:rsidTr="00402A00">
        <w:trPr>
          <w:trHeight w:val="1067"/>
        </w:trPr>
        <w:tc>
          <w:tcPr>
            <w:tcW w:w="1685" w:type="dxa"/>
          </w:tcPr>
          <w:p w14:paraId="024ADD53" w14:textId="77777777" w:rsidR="00161455" w:rsidRPr="00041DC8" w:rsidRDefault="00161455" w:rsidP="00402A00">
            <w:pPr>
              <w:pStyle w:val="TableParagraph"/>
              <w:spacing w:before="5"/>
              <w:rPr>
                <w:rFonts w:ascii="Arial" w:hAnsi="Arial" w:cs="Arial"/>
                <w:bCs/>
              </w:rPr>
            </w:pPr>
            <w:r w:rsidRPr="00041DC8">
              <w:rPr>
                <w:rFonts w:ascii="Arial" w:hAnsi="Arial" w:cs="Arial"/>
                <w:bCs/>
              </w:rPr>
              <w:t>Merton Assessment Team</w:t>
            </w:r>
          </w:p>
        </w:tc>
        <w:tc>
          <w:tcPr>
            <w:tcW w:w="1602" w:type="dxa"/>
          </w:tcPr>
          <w:p w14:paraId="0D1979F8" w14:textId="77777777" w:rsidR="00161455" w:rsidRPr="00041DC8" w:rsidRDefault="00161455" w:rsidP="00402A00">
            <w:pPr>
              <w:pStyle w:val="TableParagraph"/>
              <w:spacing w:before="5"/>
              <w:rPr>
                <w:rFonts w:ascii="Arial" w:hAnsi="Arial" w:cs="Arial"/>
                <w:bCs/>
              </w:rPr>
            </w:pPr>
            <w:r w:rsidRPr="00041DC8">
              <w:rPr>
                <w:rFonts w:ascii="Arial" w:hAnsi="Arial" w:cs="Arial"/>
                <w:bCs/>
              </w:rPr>
              <w:t>MAT</w:t>
            </w:r>
          </w:p>
        </w:tc>
        <w:tc>
          <w:tcPr>
            <w:tcW w:w="10745" w:type="dxa"/>
          </w:tcPr>
          <w:p w14:paraId="2568D725" w14:textId="77777777" w:rsidR="00161455" w:rsidRPr="00041DC8" w:rsidRDefault="00161455" w:rsidP="00402A00">
            <w:pPr>
              <w:rPr>
                <w:rFonts w:ascii="Arial" w:hAnsi="Arial" w:cs="Arial"/>
                <w:bCs/>
              </w:rPr>
            </w:pPr>
            <w:r w:rsidRPr="00041DC8">
              <w:rPr>
                <w:rStyle w:val="Strong"/>
                <w:rFonts w:ascii="Arial" w:hAnsi="Arial" w:cs="Arial"/>
                <w:b w:val="0"/>
              </w:rPr>
              <w:t>The single point of access for all new referrals for service users who live in Merton borough.</w:t>
            </w:r>
          </w:p>
          <w:p w14:paraId="42126BD1" w14:textId="77777777" w:rsidR="00161455" w:rsidRPr="00041DC8" w:rsidRDefault="00C43793" w:rsidP="00402A00">
            <w:pPr>
              <w:rPr>
                <w:rFonts w:ascii="Arial" w:hAnsi="Arial" w:cs="Arial"/>
                <w:bCs/>
                <w:shd w:val="clear" w:color="auto" w:fill="FFFFFF"/>
              </w:rPr>
            </w:pPr>
            <w:hyperlink r:id="rId24" w:history="1">
              <w:r w:rsidR="00161455" w:rsidRPr="00041DC8">
                <w:rPr>
                  <w:rStyle w:val="Hyperlink"/>
                  <w:rFonts w:ascii="Arial" w:hAnsi="Arial" w:cs="Arial"/>
                  <w:bCs/>
                  <w:color w:val="auto"/>
                  <w:shd w:val="clear" w:color="auto" w:fill="FFFFFF"/>
                </w:rPr>
                <w:t>https://www.swlstg.nhs.uk/our-services/find-a-service/service/merton-assessment-team</w:t>
              </w:r>
            </w:hyperlink>
          </w:p>
          <w:p w14:paraId="57BF0329" w14:textId="77777777" w:rsidR="00161455" w:rsidRPr="00041DC8" w:rsidRDefault="00161455" w:rsidP="00402A00">
            <w:pPr>
              <w:rPr>
                <w:rFonts w:ascii="Arial" w:hAnsi="Arial" w:cs="Arial"/>
                <w:bCs/>
                <w:shd w:val="clear" w:color="auto" w:fill="FFFFFF"/>
              </w:rPr>
            </w:pPr>
          </w:p>
        </w:tc>
      </w:tr>
      <w:tr w:rsidR="00041DC8" w:rsidRPr="00041DC8" w14:paraId="06AD1BB7" w14:textId="77777777" w:rsidTr="00402A00">
        <w:trPr>
          <w:trHeight w:val="1067"/>
        </w:trPr>
        <w:tc>
          <w:tcPr>
            <w:tcW w:w="1685" w:type="dxa"/>
          </w:tcPr>
          <w:p w14:paraId="691648ED" w14:textId="77777777" w:rsidR="00161455" w:rsidRPr="00041DC8" w:rsidRDefault="00161455" w:rsidP="00402A00">
            <w:pPr>
              <w:pStyle w:val="TableParagraph"/>
              <w:spacing w:before="5"/>
              <w:rPr>
                <w:rFonts w:ascii="Arial" w:hAnsi="Arial" w:cs="Arial"/>
                <w:bCs/>
              </w:rPr>
            </w:pPr>
            <w:r w:rsidRPr="00041DC8">
              <w:rPr>
                <w:rFonts w:ascii="Arial" w:eastAsia="Arial" w:hAnsi="Arial" w:cs="Arial"/>
                <w:bCs/>
              </w:rPr>
              <w:t xml:space="preserve">Merton Drug and Alcohol Recovery Team </w:t>
            </w:r>
          </w:p>
        </w:tc>
        <w:tc>
          <w:tcPr>
            <w:tcW w:w="1602" w:type="dxa"/>
          </w:tcPr>
          <w:p w14:paraId="16F88FE8" w14:textId="77777777" w:rsidR="00161455" w:rsidRPr="00041DC8" w:rsidRDefault="00161455" w:rsidP="00402A00">
            <w:pPr>
              <w:pStyle w:val="TableParagraph"/>
              <w:spacing w:before="5"/>
              <w:rPr>
                <w:rFonts w:ascii="Arial" w:hAnsi="Arial" w:cs="Arial"/>
                <w:bCs/>
              </w:rPr>
            </w:pPr>
            <w:r w:rsidRPr="00041DC8">
              <w:rPr>
                <w:rFonts w:ascii="Arial" w:eastAsia="Arial" w:hAnsi="Arial" w:cs="Arial"/>
                <w:bCs/>
              </w:rPr>
              <w:t>MDART</w:t>
            </w:r>
          </w:p>
        </w:tc>
        <w:tc>
          <w:tcPr>
            <w:tcW w:w="10745" w:type="dxa"/>
          </w:tcPr>
          <w:p w14:paraId="58B568A8" w14:textId="77777777" w:rsidR="00161455" w:rsidRPr="00041DC8" w:rsidRDefault="00161455" w:rsidP="00402A00">
            <w:pPr>
              <w:rPr>
                <w:rFonts w:ascii="Arial" w:hAnsi="Arial" w:cs="Arial"/>
                <w:bCs/>
              </w:rPr>
            </w:pPr>
            <w:r w:rsidRPr="00041DC8">
              <w:rPr>
                <w:rFonts w:ascii="Arial" w:hAnsi="Arial" w:cs="Arial"/>
                <w:bCs/>
                <w:shd w:val="clear" w:color="auto" w:fill="FEFEFE"/>
              </w:rPr>
              <w:t>Merton's</w:t>
            </w:r>
            <w:r w:rsidRPr="00041DC8">
              <w:rPr>
                <w:rStyle w:val="apple-converted-space"/>
                <w:rFonts w:ascii="Arial" w:hAnsi="Arial" w:cs="Arial"/>
                <w:bCs/>
                <w:shd w:val="clear" w:color="auto" w:fill="FEFEFE"/>
              </w:rPr>
              <w:t> </w:t>
            </w:r>
            <w:r w:rsidRPr="00041DC8">
              <w:rPr>
                <w:rStyle w:val="Strong"/>
                <w:rFonts w:ascii="Arial" w:hAnsi="Arial" w:cs="Arial"/>
                <w:b w:val="0"/>
              </w:rPr>
              <w:t>Drug and Alcohol Recovery Team</w:t>
            </w:r>
            <w:r w:rsidRPr="00041DC8">
              <w:rPr>
                <w:rStyle w:val="apple-converted-space"/>
                <w:rFonts w:ascii="Arial" w:hAnsi="Arial" w:cs="Arial"/>
                <w:bCs/>
              </w:rPr>
              <w:t> </w:t>
            </w:r>
            <w:r w:rsidRPr="00041DC8">
              <w:rPr>
                <w:rFonts w:ascii="Arial" w:hAnsi="Arial" w:cs="Arial"/>
                <w:bCs/>
                <w:shd w:val="clear" w:color="auto" w:fill="FEFEFE"/>
              </w:rPr>
              <w:t>(DAART) can provide help and treatment for Merton residents, as well as support for people affected by the addictions of those close to them</w:t>
            </w:r>
          </w:p>
          <w:p w14:paraId="427CE9C5" w14:textId="77777777" w:rsidR="00161455" w:rsidRPr="00041DC8" w:rsidRDefault="00C43793" w:rsidP="00402A00">
            <w:pPr>
              <w:rPr>
                <w:rStyle w:val="Strong"/>
                <w:rFonts w:ascii="Arial" w:hAnsi="Arial" w:cs="Arial"/>
                <w:b w:val="0"/>
              </w:rPr>
            </w:pPr>
            <w:hyperlink r:id="rId25" w:history="1">
              <w:r w:rsidR="00161455" w:rsidRPr="00041DC8">
                <w:rPr>
                  <w:rStyle w:val="Hyperlink"/>
                  <w:rFonts w:ascii="Arial" w:hAnsi="Arial" w:cs="Arial"/>
                  <w:bCs/>
                  <w:color w:val="auto"/>
                </w:rPr>
                <w:t>https://www.merton.gov.uk/healthy-living/alcohol-drugs-and-substance-abuse</w:t>
              </w:r>
            </w:hyperlink>
          </w:p>
          <w:p w14:paraId="4D210441" w14:textId="77777777" w:rsidR="00161455" w:rsidRPr="00041DC8" w:rsidRDefault="00161455" w:rsidP="00402A00">
            <w:pPr>
              <w:rPr>
                <w:rStyle w:val="Strong"/>
                <w:rFonts w:ascii="Arial" w:hAnsi="Arial" w:cs="Arial"/>
                <w:b w:val="0"/>
              </w:rPr>
            </w:pPr>
          </w:p>
        </w:tc>
      </w:tr>
      <w:tr w:rsidR="00041DC8" w:rsidRPr="00041DC8" w14:paraId="3B7F7618" w14:textId="77777777" w:rsidTr="00402A00">
        <w:trPr>
          <w:trHeight w:val="1067"/>
        </w:trPr>
        <w:tc>
          <w:tcPr>
            <w:tcW w:w="1685" w:type="dxa"/>
          </w:tcPr>
          <w:p w14:paraId="3A0CF6C0" w14:textId="77777777" w:rsidR="00161455" w:rsidRPr="00041DC8" w:rsidRDefault="00161455" w:rsidP="00402A00">
            <w:pPr>
              <w:pStyle w:val="TableParagraph"/>
              <w:spacing w:before="5"/>
              <w:rPr>
                <w:rFonts w:ascii="Arial" w:eastAsia="Arial" w:hAnsi="Arial" w:cs="Arial"/>
                <w:bCs/>
              </w:rPr>
            </w:pPr>
            <w:r w:rsidRPr="00041DC8">
              <w:rPr>
                <w:rFonts w:ascii="Arial" w:eastAsia="Arial" w:hAnsi="Arial" w:cs="Arial"/>
                <w:bCs/>
              </w:rPr>
              <w:t>Child Support Allowance</w:t>
            </w:r>
          </w:p>
        </w:tc>
        <w:tc>
          <w:tcPr>
            <w:tcW w:w="1602" w:type="dxa"/>
          </w:tcPr>
          <w:p w14:paraId="1E62F13A" w14:textId="77777777" w:rsidR="00161455" w:rsidRPr="00041DC8" w:rsidRDefault="00161455" w:rsidP="00402A00">
            <w:pPr>
              <w:pStyle w:val="TableParagraph"/>
              <w:spacing w:before="5"/>
              <w:rPr>
                <w:rFonts w:ascii="Arial" w:eastAsia="Arial" w:hAnsi="Arial" w:cs="Arial"/>
                <w:bCs/>
              </w:rPr>
            </w:pPr>
            <w:r w:rsidRPr="00041DC8">
              <w:rPr>
                <w:rFonts w:ascii="Arial" w:eastAsia="Arial" w:hAnsi="Arial" w:cs="Arial"/>
                <w:bCs/>
              </w:rPr>
              <w:t>CSA</w:t>
            </w:r>
          </w:p>
        </w:tc>
        <w:tc>
          <w:tcPr>
            <w:tcW w:w="10745" w:type="dxa"/>
          </w:tcPr>
          <w:p w14:paraId="54CD10DD" w14:textId="77777777" w:rsidR="00161455" w:rsidRPr="00041DC8" w:rsidRDefault="00161455" w:rsidP="00402A00">
            <w:pPr>
              <w:pStyle w:val="NormalWeb"/>
              <w:rPr>
                <w:rFonts w:ascii="Arial" w:hAnsi="Arial" w:cs="Arial"/>
                <w:bCs/>
              </w:rPr>
            </w:pPr>
            <w:r w:rsidRPr="00041DC8">
              <w:rPr>
                <w:rFonts w:ascii="Arial" w:hAnsi="Arial" w:cs="Arial"/>
                <w:bCs/>
              </w:rPr>
              <w:t xml:space="preserve">Child maintenance is regular, reliable financial support that helps towards a child’s everyday living costs. </w:t>
            </w:r>
            <w:hyperlink r:id="rId26" w:history="1">
              <w:r w:rsidRPr="00041DC8">
                <w:rPr>
                  <w:rStyle w:val="Hyperlink"/>
                  <w:rFonts w:ascii="Arial" w:hAnsi="Arial" w:cs="Arial"/>
                  <w:bCs/>
                  <w:color w:val="auto"/>
                </w:rPr>
                <w:t>https://assets.publishing.service.gov.uk/government/uploads/system/uploads/attachment_data/file/672432/how-we-work-out-child-maintenance.pdf</w:t>
              </w:r>
            </w:hyperlink>
          </w:p>
          <w:p w14:paraId="5A0CE379" w14:textId="77777777" w:rsidR="00161455" w:rsidRPr="00041DC8" w:rsidRDefault="00161455" w:rsidP="00402A00">
            <w:pPr>
              <w:rPr>
                <w:rFonts w:ascii="Arial" w:hAnsi="Arial" w:cs="Arial"/>
                <w:bCs/>
                <w:shd w:val="clear" w:color="auto" w:fill="FEFEFE"/>
              </w:rPr>
            </w:pPr>
          </w:p>
        </w:tc>
      </w:tr>
      <w:tr w:rsidR="00041DC8" w:rsidRPr="00041DC8" w14:paraId="08890480" w14:textId="77777777" w:rsidTr="00402A00">
        <w:trPr>
          <w:trHeight w:val="1225"/>
        </w:trPr>
        <w:tc>
          <w:tcPr>
            <w:tcW w:w="1685" w:type="dxa"/>
          </w:tcPr>
          <w:p w14:paraId="23E24818" w14:textId="77777777" w:rsidR="00161455" w:rsidRPr="00041DC8" w:rsidRDefault="00161455" w:rsidP="00402A00">
            <w:pPr>
              <w:pStyle w:val="TableParagraph"/>
              <w:spacing w:before="5"/>
              <w:rPr>
                <w:rFonts w:ascii="Arial" w:hAnsi="Arial" w:cs="Arial"/>
                <w:bCs/>
              </w:rPr>
            </w:pPr>
          </w:p>
          <w:p w14:paraId="3AF47E3C" w14:textId="77777777" w:rsidR="00161455" w:rsidRPr="00041DC8" w:rsidRDefault="00161455" w:rsidP="00402A00">
            <w:pPr>
              <w:pStyle w:val="TableParagraph"/>
              <w:ind w:left="107"/>
              <w:rPr>
                <w:rFonts w:ascii="Arial" w:hAnsi="Arial" w:cs="Arial"/>
                <w:bCs/>
              </w:rPr>
            </w:pPr>
            <w:r w:rsidRPr="00041DC8">
              <w:rPr>
                <w:rFonts w:ascii="Arial" w:hAnsi="Arial" w:cs="Arial"/>
                <w:bCs/>
              </w:rPr>
              <w:t>KPE</w:t>
            </w:r>
          </w:p>
        </w:tc>
        <w:tc>
          <w:tcPr>
            <w:tcW w:w="1602" w:type="dxa"/>
          </w:tcPr>
          <w:p w14:paraId="509BA281" w14:textId="77777777" w:rsidR="00161455" w:rsidRPr="00041DC8" w:rsidRDefault="00161455" w:rsidP="00402A00">
            <w:pPr>
              <w:pStyle w:val="TableParagraph"/>
              <w:spacing w:before="5"/>
              <w:rPr>
                <w:rFonts w:ascii="Arial" w:hAnsi="Arial" w:cs="Arial"/>
                <w:bCs/>
              </w:rPr>
            </w:pPr>
          </w:p>
          <w:p w14:paraId="7DB61F7A" w14:textId="77777777" w:rsidR="00161455" w:rsidRPr="00041DC8" w:rsidRDefault="00161455" w:rsidP="00402A00">
            <w:pPr>
              <w:pStyle w:val="TableParagraph"/>
              <w:ind w:left="108"/>
              <w:rPr>
                <w:rFonts w:ascii="Arial" w:hAnsi="Arial" w:cs="Arial"/>
                <w:bCs/>
              </w:rPr>
            </w:pPr>
            <w:r w:rsidRPr="00041DC8">
              <w:rPr>
                <w:rFonts w:ascii="Arial" w:hAnsi="Arial" w:cs="Arial"/>
                <w:bCs/>
              </w:rPr>
              <w:t>Key Practice Episode</w:t>
            </w:r>
          </w:p>
        </w:tc>
        <w:tc>
          <w:tcPr>
            <w:tcW w:w="10745" w:type="dxa"/>
          </w:tcPr>
          <w:p w14:paraId="4EE28BBF" w14:textId="77777777" w:rsidR="00161455" w:rsidRPr="00041DC8" w:rsidRDefault="00161455" w:rsidP="00402A00">
            <w:pPr>
              <w:pStyle w:val="TableParagraph"/>
              <w:ind w:left="108" w:right="199"/>
              <w:rPr>
                <w:rFonts w:ascii="Arial" w:hAnsi="Arial" w:cs="Arial"/>
                <w:bCs/>
              </w:rPr>
            </w:pPr>
            <w:r w:rsidRPr="00041DC8">
              <w:rPr>
                <w:rFonts w:ascii="Arial" w:hAnsi="Arial" w:cs="Arial"/>
                <w:bCs/>
              </w:rPr>
              <w:t>Building on the work of Charles Vincent and colleagues (Taylor-Adams and Vincent, 2004) we have coined the term ‘key practice episodes’ to describe episodes from the case that require further analysis. These are episodes that are judged to be significant to understanding the way that the case developed and was handled. They are not restricted to specific actions or inactions but can extend over longer periods. The term ‘key’ emphasises that they do not form a complete history of the case but are a selection. It is intentionally neutral so can be used to incorporate good and problematic aspects.</w:t>
            </w:r>
          </w:p>
          <w:p w14:paraId="6418051D" w14:textId="77777777" w:rsidR="00161455" w:rsidRPr="00041DC8" w:rsidRDefault="00C43793" w:rsidP="00402A00">
            <w:pPr>
              <w:pStyle w:val="TableParagraph"/>
              <w:spacing w:before="115" w:line="270" w:lineRule="atLeast"/>
              <w:ind w:left="108" w:right="92"/>
              <w:rPr>
                <w:rFonts w:ascii="Arial" w:hAnsi="Arial" w:cs="Arial"/>
                <w:bCs/>
              </w:rPr>
            </w:pPr>
            <w:hyperlink r:id="rId27">
              <w:r w:rsidR="00161455" w:rsidRPr="00041DC8">
                <w:rPr>
                  <w:rFonts w:ascii="Arial" w:hAnsi="Arial" w:cs="Arial"/>
                  <w:bCs/>
                  <w:u w:val="single" w:color="0000FF"/>
                </w:rPr>
                <w:t>https://www.scie.org.uk/publications/guides/guide24/concepts/episodes.asp</w:t>
              </w:r>
            </w:hyperlink>
          </w:p>
        </w:tc>
      </w:tr>
      <w:tr w:rsidR="00041DC8" w:rsidRPr="00041DC8" w14:paraId="5A06F5AE" w14:textId="77777777" w:rsidTr="00402A00">
        <w:trPr>
          <w:trHeight w:val="1225"/>
        </w:trPr>
        <w:tc>
          <w:tcPr>
            <w:tcW w:w="1685" w:type="dxa"/>
          </w:tcPr>
          <w:p w14:paraId="0B7E699C" w14:textId="77777777" w:rsidR="00161455" w:rsidRPr="00041DC8" w:rsidRDefault="00161455" w:rsidP="00402A00">
            <w:pPr>
              <w:pStyle w:val="TableParagraph"/>
              <w:spacing w:before="5"/>
              <w:rPr>
                <w:rFonts w:ascii="Arial" w:hAnsi="Arial" w:cs="Arial"/>
                <w:bCs/>
              </w:rPr>
            </w:pPr>
            <w:r w:rsidRPr="00041DC8">
              <w:rPr>
                <w:rFonts w:ascii="Arial" w:hAnsi="Arial" w:cs="Arial"/>
                <w:bCs/>
              </w:rPr>
              <w:t>OT</w:t>
            </w:r>
          </w:p>
        </w:tc>
        <w:tc>
          <w:tcPr>
            <w:tcW w:w="1602" w:type="dxa"/>
          </w:tcPr>
          <w:p w14:paraId="0BA6479D" w14:textId="77777777" w:rsidR="00161455" w:rsidRPr="00041DC8" w:rsidRDefault="00161455" w:rsidP="00402A00">
            <w:pPr>
              <w:pStyle w:val="TableParagraph"/>
              <w:spacing w:before="5"/>
              <w:rPr>
                <w:rFonts w:ascii="Arial" w:hAnsi="Arial" w:cs="Arial"/>
                <w:bCs/>
              </w:rPr>
            </w:pPr>
            <w:r w:rsidRPr="00041DC8">
              <w:rPr>
                <w:rFonts w:ascii="Arial" w:hAnsi="Arial" w:cs="Arial"/>
                <w:bCs/>
              </w:rPr>
              <w:t>Occupational Therapy</w:t>
            </w:r>
          </w:p>
        </w:tc>
        <w:tc>
          <w:tcPr>
            <w:tcW w:w="10745" w:type="dxa"/>
          </w:tcPr>
          <w:p w14:paraId="0515FF85" w14:textId="77777777" w:rsidR="00161455" w:rsidRPr="00041DC8" w:rsidRDefault="00161455" w:rsidP="00402A00">
            <w:pPr>
              <w:pStyle w:val="NormalWeb"/>
              <w:spacing w:before="0" w:beforeAutospacing="0" w:after="150" w:afterAutospacing="0"/>
              <w:rPr>
                <w:rFonts w:ascii="Arial" w:hAnsi="Arial" w:cs="Arial"/>
                <w:bCs/>
              </w:rPr>
            </w:pPr>
            <w:r w:rsidRPr="00041DC8">
              <w:rPr>
                <w:rFonts w:ascii="Arial" w:hAnsi="Arial" w:cs="Arial"/>
                <w:bCs/>
              </w:rPr>
              <w:t>We provide a range of services to people with a physical disability living in the London Borough of Merton. We aim to help people to keep as safe and as independent as possible in their own homes.</w:t>
            </w:r>
          </w:p>
          <w:p w14:paraId="37F84E9C" w14:textId="77777777" w:rsidR="00161455" w:rsidRPr="00041DC8" w:rsidRDefault="00161455" w:rsidP="00402A00">
            <w:pPr>
              <w:pStyle w:val="Heading2"/>
              <w:rPr>
                <w:rFonts w:ascii="Arial" w:hAnsi="Arial" w:cs="Arial"/>
                <w:bCs/>
                <w:color w:val="auto"/>
                <w:sz w:val="24"/>
                <w:szCs w:val="24"/>
              </w:rPr>
            </w:pPr>
            <w:r w:rsidRPr="00041DC8">
              <w:rPr>
                <w:rFonts w:ascii="Arial" w:hAnsi="Arial" w:cs="Arial"/>
                <w:bCs/>
                <w:color w:val="auto"/>
                <w:sz w:val="24"/>
                <w:szCs w:val="24"/>
              </w:rPr>
              <w:t>Assessments</w:t>
            </w:r>
          </w:p>
          <w:p w14:paraId="4BEC807A" w14:textId="77777777" w:rsidR="00161455" w:rsidRPr="00041DC8" w:rsidRDefault="00161455" w:rsidP="00402A00">
            <w:pPr>
              <w:pStyle w:val="NormalWeb"/>
              <w:spacing w:before="0" w:beforeAutospacing="0" w:after="150" w:afterAutospacing="0"/>
              <w:rPr>
                <w:rFonts w:ascii="Arial" w:hAnsi="Arial" w:cs="Arial"/>
                <w:bCs/>
              </w:rPr>
            </w:pPr>
            <w:r w:rsidRPr="00041DC8">
              <w:rPr>
                <w:rFonts w:ascii="Arial" w:hAnsi="Arial" w:cs="Arial"/>
                <w:bCs/>
              </w:rPr>
              <w:t>By talking to people about what they are able to do and what they find difficult, we can advise on the different ways their needs can be met. This is called an assessment and may lead to the offer of services as appropriate, such as</w:t>
            </w:r>
            <w:r w:rsidRPr="00041DC8">
              <w:rPr>
                <w:rStyle w:val="apple-converted-space"/>
                <w:rFonts w:ascii="Arial" w:hAnsi="Arial" w:cs="Arial"/>
                <w:bCs/>
              </w:rPr>
              <w:t> </w:t>
            </w:r>
            <w:hyperlink r:id="rId28" w:history="1">
              <w:r w:rsidRPr="00041DC8">
                <w:rPr>
                  <w:rStyle w:val="Hyperlink"/>
                  <w:rFonts w:ascii="Arial" w:hAnsi="Arial" w:cs="Arial"/>
                  <w:bCs/>
                  <w:color w:val="auto"/>
                </w:rPr>
                <w:t>equipment and adaptations to your home</w:t>
              </w:r>
            </w:hyperlink>
            <w:r w:rsidRPr="00041DC8">
              <w:rPr>
                <w:rStyle w:val="apple-converted-space"/>
                <w:rFonts w:ascii="Arial" w:hAnsi="Arial" w:cs="Arial"/>
                <w:bCs/>
              </w:rPr>
              <w:t> </w:t>
            </w:r>
            <w:r w:rsidRPr="00041DC8">
              <w:rPr>
                <w:rFonts w:ascii="Arial" w:hAnsi="Arial" w:cs="Arial"/>
                <w:bCs/>
              </w:rPr>
              <w:t>or</w:t>
            </w:r>
            <w:r w:rsidRPr="00041DC8">
              <w:rPr>
                <w:rStyle w:val="apple-converted-space"/>
                <w:rFonts w:ascii="Arial" w:hAnsi="Arial" w:cs="Arial"/>
                <w:bCs/>
              </w:rPr>
              <w:t> </w:t>
            </w:r>
            <w:hyperlink r:id="rId29" w:history="1">
              <w:r w:rsidRPr="00041DC8">
                <w:rPr>
                  <w:rStyle w:val="Hyperlink"/>
                  <w:rFonts w:ascii="Arial" w:hAnsi="Arial" w:cs="Arial"/>
                  <w:bCs/>
                  <w:color w:val="auto"/>
                </w:rPr>
                <w:t>disabled facilities grant</w:t>
              </w:r>
            </w:hyperlink>
            <w:r w:rsidRPr="00041DC8">
              <w:rPr>
                <w:rFonts w:ascii="Arial" w:hAnsi="Arial" w:cs="Arial"/>
                <w:bCs/>
              </w:rPr>
              <w:t>.</w:t>
            </w:r>
          </w:p>
          <w:p w14:paraId="4B099EF0" w14:textId="77777777" w:rsidR="00161455" w:rsidRPr="00041DC8" w:rsidRDefault="00C43793" w:rsidP="00402A00">
            <w:pPr>
              <w:rPr>
                <w:rFonts w:ascii="Arial" w:hAnsi="Arial" w:cs="Arial"/>
                <w:bCs/>
              </w:rPr>
            </w:pPr>
            <w:hyperlink r:id="rId30" w:history="1">
              <w:r w:rsidR="00161455" w:rsidRPr="00041DC8">
                <w:rPr>
                  <w:rStyle w:val="Hyperlink"/>
                  <w:rFonts w:ascii="Arial" w:hAnsi="Arial" w:cs="Arial"/>
                  <w:bCs/>
                  <w:color w:val="auto"/>
                </w:rPr>
                <w:t>https://www.merton.gov.uk/social-care/adult-social-care/disabled-adults/occupational-therapy</w:t>
              </w:r>
            </w:hyperlink>
          </w:p>
          <w:p w14:paraId="4B233621" w14:textId="77777777" w:rsidR="00161455" w:rsidRPr="00041DC8" w:rsidRDefault="00161455" w:rsidP="00402A00">
            <w:pPr>
              <w:rPr>
                <w:rFonts w:ascii="Arial" w:hAnsi="Arial" w:cs="Arial"/>
                <w:bCs/>
              </w:rPr>
            </w:pPr>
          </w:p>
          <w:p w14:paraId="20E05AC5" w14:textId="77777777" w:rsidR="00161455" w:rsidRPr="00041DC8" w:rsidRDefault="00161455" w:rsidP="00402A00">
            <w:pPr>
              <w:pStyle w:val="TableParagraph"/>
              <w:ind w:left="108" w:right="199"/>
              <w:rPr>
                <w:rFonts w:ascii="Arial" w:hAnsi="Arial" w:cs="Arial"/>
                <w:bCs/>
              </w:rPr>
            </w:pPr>
          </w:p>
        </w:tc>
      </w:tr>
      <w:tr w:rsidR="00041DC8" w:rsidRPr="00041DC8" w14:paraId="3BB28241" w14:textId="77777777" w:rsidTr="00402A00">
        <w:trPr>
          <w:trHeight w:val="1225"/>
        </w:trPr>
        <w:tc>
          <w:tcPr>
            <w:tcW w:w="1685" w:type="dxa"/>
          </w:tcPr>
          <w:p w14:paraId="580C044D" w14:textId="77777777" w:rsidR="00161455" w:rsidRPr="00041DC8" w:rsidRDefault="00161455" w:rsidP="00402A00">
            <w:pPr>
              <w:pStyle w:val="TableParagraph"/>
              <w:spacing w:before="5"/>
              <w:rPr>
                <w:rFonts w:ascii="Arial" w:hAnsi="Arial" w:cs="Arial"/>
                <w:bCs/>
              </w:rPr>
            </w:pPr>
            <w:r w:rsidRPr="00041DC8">
              <w:rPr>
                <w:rFonts w:ascii="Arial" w:hAnsi="Arial" w:cs="Arial"/>
                <w:bCs/>
              </w:rPr>
              <w:t>DWP</w:t>
            </w:r>
          </w:p>
        </w:tc>
        <w:tc>
          <w:tcPr>
            <w:tcW w:w="1602" w:type="dxa"/>
          </w:tcPr>
          <w:p w14:paraId="600DF3FC" w14:textId="77777777" w:rsidR="00161455" w:rsidRPr="00041DC8" w:rsidRDefault="00161455" w:rsidP="00402A00">
            <w:pPr>
              <w:pStyle w:val="TableParagraph"/>
              <w:spacing w:before="5"/>
              <w:rPr>
                <w:rFonts w:ascii="Arial" w:hAnsi="Arial" w:cs="Arial"/>
                <w:bCs/>
              </w:rPr>
            </w:pPr>
            <w:r w:rsidRPr="00041DC8">
              <w:rPr>
                <w:rFonts w:ascii="Arial" w:hAnsi="Arial" w:cs="Arial"/>
                <w:bCs/>
              </w:rPr>
              <w:t>Department for Work and Pensions</w:t>
            </w:r>
          </w:p>
        </w:tc>
        <w:tc>
          <w:tcPr>
            <w:tcW w:w="10745" w:type="dxa"/>
          </w:tcPr>
          <w:p w14:paraId="1255E79C" w14:textId="77777777" w:rsidR="00161455" w:rsidRPr="00041DC8" w:rsidRDefault="00161455" w:rsidP="00402A00">
            <w:pPr>
              <w:rPr>
                <w:rFonts w:ascii="Arial" w:hAnsi="Arial" w:cs="Arial"/>
                <w:bCs/>
              </w:rPr>
            </w:pPr>
            <w:r w:rsidRPr="00041DC8">
              <w:rPr>
                <w:rFonts w:ascii="Arial" w:hAnsi="Arial" w:cs="Arial"/>
                <w:bCs/>
                <w:shd w:val="clear" w:color="auto" w:fill="FFFFFF"/>
              </w:rPr>
              <w:t>The Department for Work and Pensions (DWP) is responsible for welfare, pensions and child maintenance policy. As the UK’s biggest public service department it administers the State Pension and a range of working age, disability and ill health benefits to around 20 million claimants and customers</w:t>
            </w:r>
          </w:p>
          <w:p w14:paraId="04A31614" w14:textId="77777777" w:rsidR="00161455" w:rsidRPr="00041DC8" w:rsidRDefault="00C43793" w:rsidP="00402A00">
            <w:pPr>
              <w:pStyle w:val="TableParagraph"/>
              <w:ind w:left="108" w:right="199"/>
              <w:rPr>
                <w:rFonts w:ascii="Arial" w:hAnsi="Arial" w:cs="Arial"/>
                <w:bCs/>
              </w:rPr>
            </w:pPr>
            <w:hyperlink r:id="rId31" w:history="1">
              <w:r w:rsidR="00161455" w:rsidRPr="00041DC8">
                <w:rPr>
                  <w:rStyle w:val="Hyperlink"/>
                  <w:rFonts w:ascii="Arial" w:hAnsi="Arial" w:cs="Arial"/>
                  <w:bCs/>
                  <w:color w:val="auto"/>
                </w:rPr>
                <w:t>https://www.gov.uk/government/organisations/department-for-work-pensions</w:t>
              </w:r>
            </w:hyperlink>
          </w:p>
          <w:p w14:paraId="7F92BEE6" w14:textId="77777777" w:rsidR="00161455" w:rsidRPr="00041DC8" w:rsidRDefault="00161455" w:rsidP="00402A00">
            <w:pPr>
              <w:pStyle w:val="TableParagraph"/>
              <w:ind w:left="108" w:right="199"/>
              <w:rPr>
                <w:rFonts w:ascii="Arial" w:hAnsi="Arial" w:cs="Arial"/>
                <w:bCs/>
              </w:rPr>
            </w:pPr>
          </w:p>
        </w:tc>
      </w:tr>
      <w:tr w:rsidR="00041DC8" w:rsidRPr="00041DC8" w14:paraId="706C3F3B" w14:textId="77777777" w:rsidTr="00402A00">
        <w:trPr>
          <w:trHeight w:val="1225"/>
        </w:trPr>
        <w:tc>
          <w:tcPr>
            <w:tcW w:w="1685" w:type="dxa"/>
          </w:tcPr>
          <w:p w14:paraId="4A3BC577" w14:textId="77777777" w:rsidR="00161455" w:rsidRPr="00041DC8" w:rsidRDefault="00161455" w:rsidP="00402A00">
            <w:pPr>
              <w:pStyle w:val="TableParagraph"/>
              <w:spacing w:before="5"/>
              <w:rPr>
                <w:rFonts w:ascii="Arial" w:hAnsi="Arial" w:cs="Arial"/>
                <w:bCs/>
              </w:rPr>
            </w:pPr>
            <w:r w:rsidRPr="00041DC8">
              <w:rPr>
                <w:rFonts w:ascii="Arial" w:hAnsi="Arial" w:cs="Arial"/>
                <w:bCs/>
              </w:rPr>
              <w:t xml:space="preserve"> (DLA)</w:t>
            </w:r>
          </w:p>
        </w:tc>
        <w:tc>
          <w:tcPr>
            <w:tcW w:w="1602" w:type="dxa"/>
          </w:tcPr>
          <w:p w14:paraId="72133580" w14:textId="77777777" w:rsidR="00161455" w:rsidRPr="00041DC8" w:rsidRDefault="00161455" w:rsidP="00402A00">
            <w:pPr>
              <w:pStyle w:val="TableParagraph"/>
              <w:spacing w:before="5"/>
              <w:rPr>
                <w:rFonts w:ascii="Arial" w:hAnsi="Arial" w:cs="Arial"/>
                <w:bCs/>
              </w:rPr>
            </w:pPr>
            <w:r w:rsidRPr="00041DC8">
              <w:rPr>
                <w:rFonts w:ascii="Arial" w:hAnsi="Arial" w:cs="Arial"/>
                <w:bCs/>
              </w:rPr>
              <w:t>Disability Living Allowance</w:t>
            </w:r>
          </w:p>
        </w:tc>
        <w:tc>
          <w:tcPr>
            <w:tcW w:w="10745" w:type="dxa"/>
          </w:tcPr>
          <w:p w14:paraId="65F87672" w14:textId="77777777" w:rsidR="00161455" w:rsidRPr="00041DC8" w:rsidRDefault="00161455" w:rsidP="00402A00">
            <w:pPr>
              <w:rPr>
                <w:rFonts w:ascii="Arial" w:hAnsi="Arial" w:cs="Arial"/>
                <w:bCs/>
              </w:rPr>
            </w:pPr>
            <w:r w:rsidRPr="00041DC8">
              <w:rPr>
                <w:rFonts w:ascii="Arial" w:hAnsi="Arial" w:cs="Arial"/>
                <w:bCs/>
                <w:shd w:val="clear" w:color="auto" w:fill="FFFFFF"/>
              </w:rPr>
              <w:t>Disability Living Allowance (</w:t>
            </w:r>
            <w:r w:rsidRPr="00041DC8">
              <w:rPr>
                <w:rFonts w:ascii="Arial" w:hAnsi="Arial" w:cs="Arial"/>
                <w:bCs/>
              </w:rPr>
              <w:t>DLA</w:t>
            </w:r>
            <w:r w:rsidRPr="00041DC8">
              <w:rPr>
                <w:rFonts w:ascii="Arial" w:hAnsi="Arial" w:cs="Arial"/>
                <w:bCs/>
                <w:shd w:val="clear" w:color="auto" w:fill="FFFFFF"/>
              </w:rPr>
              <w:t>) is being replaced by Personal Independence Payment (</w:t>
            </w:r>
            <w:r w:rsidRPr="00041DC8">
              <w:rPr>
                <w:rFonts w:ascii="Arial" w:hAnsi="Arial" w:cs="Arial"/>
                <w:bCs/>
              </w:rPr>
              <w:t>PIP</w:t>
            </w:r>
            <w:r w:rsidRPr="00041DC8">
              <w:rPr>
                <w:rFonts w:ascii="Arial" w:hAnsi="Arial" w:cs="Arial"/>
                <w:bCs/>
                <w:shd w:val="clear" w:color="auto" w:fill="FFFFFF"/>
              </w:rPr>
              <w:t>) for disabled people.</w:t>
            </w:r>
          </w:p>
          <w:p w14:paraId="07E4D280" w14:textId="77777777" w:rsidR="00161455" w:rsidRPr="00041DC8" w:rsidRDefault="00161455" w:rsidP="00402A00">
            <w:pPr>
              <w:pStyle w:val="TableParagraph"/>
              <w:ind w:left="108" w:right="199"/>
              <w:rPr>
                <w:rFonts w:ascii="Arial" w:hAnsi="Arial" w:cs="Arial"/>
                <w:bCs/>
              </w:rPr>
            </w:pPr>
            <w:r w:rsidRPr="00041DC8">
              <w:rPr>
                <w:rFonts w:ascii="Arial" w:hAnsi="Arial" w:cs="Arial"/>
                <w:bCs/>
              </w:rPr>
              <w:t>https://www.gov.uk/dla-disability-living-allowance-benefit</w:t>
            </w:r>
          </w:p>
        </w:tc>
      </w:tr>
      <w:tr w:rsidR="00041DC8" w:rsidRPr="00041DC8" w14:paraId="317632BA" w14:textId="77777777" w:rsidTr="00402A00">
        <w:trPr>
          <w:trHeight w:val="1225"/>
        </w:trPr>
        <w:tc>
          <w:tcPr>
            <w:tcW w:w="1685" w:type="dxa"/>
          </w:tcPr>
          <w:p w14:paraId="03C2A642" w14:textId="77777777" w:rsidR="00161455" w:rsidRPr="00041DC8" w:rsidRDefault="00161455" w:rsidP="00402A00">
            <w:pPr>
              <w:pStyle w:val="TableParagraph"/>
              <w:spacing w:before="5"/>
              <w:rPr>
                <w:rFonts w:ascii="Arial" w:hAnsi="Arial" w:cs="Arial"/>
                <w:bCs/>
              </w:rPr>
            </w:pPr>
            <w:r w:rsidRPr="00041DC8">
              <w:rPr>
                <w:rFonts w:ascii="Arial" w:hAnsi="Arial" w:cs="Arial"/>
                <w:bCs/>
              </w:rPr>
              <w:t>PIP</w:t>
            </w:r>
          </w:p>
        </w:tc>
        <w:tc>
          <w:tcPr>
            <w:tcW w:w="1602" w:type="dxa"/>
          </w:tcPr>
          <w:p w14:paraId="5D70F423" w14:textId="77777777" w:rsidR="00161455" w:rsidRPr="00041DC8" w:rsidRDefault="00161455" w:rsidP="00402A00">
            <w:pPr>
              <w:pStyle w:val="TableParagraph"/>
              <w:spacing w:before="5"/>
              <w:rPr>
                <w:rFonts w:ascii="Arial" w:hAnsi="Arial" w:cs="Arial"/>
                <w:bCs/>
              </w:rPr>
            </w:pPr>
            <w:r w:rsidRPr="00041DC8">
              <w:rPr>
                <w:rFonts w:ascii="Arial" w:hAnsi="Arial" w:cs="Arial"/>
                <w:bCs/>
              </w:rPr>
              <w:t>Personal Independence Payment</w:t>
            </w:r>
          </w:p>
        </w:tc>
        <w:tc>
          <w:tcPr>
            <w:tcW w:w="10745" w:type="dxa"/>
          </w:tcPr>
          <w:p w14:paraId="5152CB77" w14:textId="77777777" w:rsidR="00161455" w:rsidRPr="00041DC8" w:rsidRDefault="00161455" w:rsidP="00402A00">
            <w:pPr>
              <w:pStyle w:val="NormalWeb"/>
              <w:spacing w:before="0" w:beforeAutospacing="0" w:after="300" w:afterAutospacing="0"/>
              <w:rPr>
                <w:rFonts w:ascii="Arial" w:hAnsi="Arial" w:cs="Arial"/>
                <w:bCs/>
              </w:rPr>
            </w:pPr>
            <w:r w:rsidRPr="00041DC8">
              <w:rPr>
                <w:rFonts w:ascii="Arial" w:hAnsi="Arial" w:cs="Arial"/>
                <w:bCs/>
              </w:rPr>
              <w:t>Personal Independence Payment (PIP) can help with extra living costs if you have both: a long-term physical or mental health condition or disability and a difficulty doing certain everyday tasks or getting around because of your condition</w:t>
            </w:r>
          </w:p>
          <w:p w14:paraId="70546B85" w14:textId="77777777" w:rsidR="00161455" w:rsidRPr="00041DC8" w:rsidRDefault="00C43793" w:rsidP="00402A00">
            <w:pPr>
              <w:pStyle w:val="TableParagraph"/>
              <w:ind w:left="108" w:right="199"/>
              <w:rPr>
                <w:rFonts w:ascii="Arial" w:hAnsi="Arial" w:cs="Arial"/>
                <w:bCs/>
              </w:rPr>
            </w:pPr>
            <w:hyperlink r:id="rId32" w:history="1">
              <w:r w:rsidR="00161455" w:rsidRPr="00041DC8">
                <w:rPr>
                  <w:rStyle w:val="Hyperlink"/>
                  <w:rFonts w:ascii="Arial" w:hAnsi="Arial" w:cs="Arial"/>
                  <w:bCs/>
                  <w:color w:val="auto"/>
                </w:rPr>
                <w:t>https://www.gov.uk/pip</w:t>
              </w:r>
            </w:hyperlink>
          </w:p>
          <w:p w14:paraId="71ADBE9B" w14:textId="77777777" w:rsidR="00161455" w:rsidRPr="00041DC8" w:rsidRDefault="00161455" w:rsidP="00402A00">
            <w:pPr>
              <w:pStyle w:val="TableParagraph"/>
              <w:ind w:left="108" w:right="199"/>
              <w:rPr>
                <w:rFonts w:ascii="Arial" w:hAnsi="Arial" w:cs="Arial"/>
                <w:bCs/>
              </w:rPr>
            </w:pPr>
          </w:p>
        </w:tc>
      </w:tr>
      <w:tr w:rsidR="00041DC8" w:rsidRPr="00041DC8" w14:paraId="1860A2DE" w14:textId="77777777" w:rsidTr="00402A00">
        <w:trPr>
          <w:trHeight w:val="1225"/>
        </w:trPr>
        <w:tc>
          <w:tcPr>
            <w:tcW w:w="1685" w:type="dxa"/>
          </w:tcPr>
          <w:p w14:paraId="1E84CB23" w14:textId="77777777" w:rsidR="00161455" w:rsidRPr="00041DC8" w:rsidRDefault="00161455" w:rsidP="00402A00">
            <w:pPr>
              <w:pStyle w:val="TableParagraph"/>
              <w:spacing w:before="5"/>
              <w:rPr>
                <w:rFonts w:ascii="Arial" w:hAnsi="Arial" w:cs="Arial"/>
                <w:bCs/>
              </w:rPr>
            </w:pPr>
            <w:r w:rsidRPr="00041DC8">
              <w:rPr>
                <w:rFonts w:ascii="Arial" w:hAnsi="Arial" w:cs="Arial"/>
                <w:bCs/>
              </w:rPr>
              <w:t xml:space="preserve"> (ESA)</w:t>
            </w:r>
          </w:p>
        </w:tc>
        <w:tc>
          <w:tcPr>
            <w:tcW w:w="1602" w:type="dxa"/>
          </w:tcPr>
          <w:p w14:paraId="6771AEB7" w14:textId="77777777" w:rsidR="00161455" w:rsidRPr="00041DC8" w:rsidRDefault="00161455" w:rsidP="00402A00">
            <w:pPr>
              <w:pStyle w:val="TableParagraph"/>
              <w:spacing w:before="5"/>
              <w:rPr>
                <w:rFonts w:ascii="Arial" w:hAnsi="Arial" w:cs="Arial"/>
                <w:bCs/>
              </w:rPr>
            </w:pPr>
            <w:r w:rsidRPr="00041DC8">
              <w:rPr>
                <w:rFonts w:ascii="Arial" w:hAnsi="Arial" w:cs="Arial"/>
                <w:bCs/>
              </w:rPr>
              <w:t>Employment Support Allowance</w:t>
            </w:r>
          </w:p>
        </w:tc>
        <w:tc>
          <w:tcPr>
            <w:tcW w:w="10745" w:type="dxa"/>
          </w:tcPr>
          <w:p w14:paraId="0F489ABE" w14:textId="77777777" w:rsidR="00161455" w:rsidRPr="00041DC8" w:rsidRDefault="00161455" w:rsidP="00402A00">
            <w:pPr>
              <w:pStyle w:val="NormalWeb"/>
              <w:spacing w:before="0" w:beforeAutospacing="0" w:after="300" w:afterAutospacing="0"/>
              <w:rPr>
                <w:rFonts w:ascii="Arial" w:hAnsi="Arial" w:cs="Arial"/>
                <w:bCs/>
              </w:rPr>
            </w:pPr>
            <w:r w:rsidRPr="00041DC8">
              <w:rPr>
                <w:rFonts w:ascii="Arial" w:hAnsi="Arial" w:cs="Arial"/>
                <w:bCs/>
              </w:rPr>
              <w:t>You can apply for Employment and Support Allowance (ESA) if you have a disability or health condition that affects how much you can work. ESA</w:t>
            </w:r>
            <w:r w:rsidRPr="00041DC8">
              <w:rPr>
                <w:rStyle w:val="apple-converted-space"/>
                <w:rFonts w:ascii="Arial" w:hAnsi="Arial" w:cs="Arial"/>
                <w:bCs/>
              </w:rPr>
              <w:t> </w:t>
            </w:r>
            <w:r w:rsidRPr="00041DC8">
              <w:rPr>
                <w:rFonts w:ascii="Arial" w:hAnsi="Arial" w:cs="Arial"/>
                <w:bCs/>
              </w:rPr>
              <w:t xml:space="preserve">gives you: money to help with living costs if you’re unable to work and support to get back into work if you’re able to. </w:t>
            </w:r>
          </w:p>
          <w:p w14:paraId="6F6532F4" w14:textId="77777777" w:rsidR="00161455" w:rsidRPr="00041DC8" w:rsidRDefault="00C43793" w:rsidP="00402A00">
            <w:pPr>
              <w:pStyle w:val="NormalWeb"/>
              <w:spacing w:before="0" w:beforeAutospacing="0" w:after="300" w:afterAutospacing="0"/>
              <w:rPr>
                <w:rFonts w:ascii="Arial" w:hAnsi="Arial" w:cs="Arial"/>
                <w:bCs/>
              </w:rPr>
            </w:pPr>
            <w:hyperlink r:id="rId33" w:history="1">
              <w:r w:rsidR="00161455" w:rsidRPr="00041DC8">
                <w:rPr>
                  <w:rStyle w:val="Hyperlink"/>
                  <w:rFonts w:ascii="Arial" w:hAnsi="Arial" w:cs="Arial"/>
                  <w:bCs/>
                  <w:color w:val="auto"/>
                </w:rPr>
                <w:t>https://www.gov.uk/employment-support-allowance</w:t>
              </w:r>
            </w:hyperlink>
          </w:p>
        </w:tc>
      </w:tr>
      <w:tr w:rsidR="00041DC8" w:rsidRPr="00041DC8" w14:paraId="45C2D8D2" w14:textId="77777777" w:rsidTr="00402A00">
        <w:trPr>
          <w:trHeight w:val="1225"/>
        </w:trPr>
        <w:tc>
          <w:tcPr>
            <w:tcW w:w="1685" w:type="dxa"/>
          </w:tcPr>
          <w:p w14:paraId="4E54EB99" w14:textId="77777777" w:rsidR="00161455" w:rsidRPr="00041DC8" w:rsidRDefault="00161455" w:rsidP="00402A00">
            <w:pPr>
              <w:pStyle w:val="TableParagraph"/>
              <w:spacing w:before="5"/>
              <w:rPr>
                <w:rFonts w:ascii="Arial" w:hAnsi="Arial" w:cs="Arial"/>
                <w:bCs/>
              </w:rPr>
            </w:pPr>
            <w:r w:rsidRPr="00041DC8">
              <w:rPr>
                <w:rFonts w:ascii="Arial" w:hAnsi="Arial" w:cs="Arial"/>
                <w:bCs/>
              </w:rPr>
              <w:t>MASC</w:t>
            </w:r>
          </w:p>
        </w:tc>
        <w:tc>
          <w:tcPr>
            <w:tcW w:w="1602" w:type="dxa"/>
          </w:tcPr>
          <w:p w14:paraId="2ADF3B54" w14:textId="77777777" w:rsidR="00161455" w:rsidRPr="00041DC8" w:rsidRDefault="00161455" w:rsidP="00402A00">
            <w:pPr>
              <w:pStyle w:val="TableParagraph"/>
              <w:spacing w:before="5"/>
              <w:rPr>
                <w:rFonts w:ascii="Arial" w:hAnsi="Arial" w:cs="Arial"/>
                <w:bCs/>
              </w:rPr>
            </w:pPr>
            <w:r w:rsidRPr="00041DC8">
              <w:rPr>
                <w:rFonts w:ascii="Arial" w:hAnsi="Arial" w:cs="Arial"/>
                <w:bCs/>
              </w:rPr>
              <w:t>Merton Adult Social Care</w:t>
            </w:r>
          </w:p>
        </w:tc>
        <w:tc>
          <w:tcPr>
            <w:tcW w:w="10745" w:type="dxa"/>
          </w:tcPr>
          <w:p w14:paraId="50F3CAD3" w14:textId="77777777" w:rsidR="00161455" w:rsidRPr="00041DC8" w:rsidRDefault="00161455" w:rsidP="00402A00">
            <w:pPr>
              <w:pStyle w:val="NormalWeb"/>
              <w:spacing w:before="0" w:beforeAutospacing="0" w:after="150" w:afterAutospacing="0"/>
              <w:rPr>
                <w:rFonts w:ascii="Arial" w:hAnsi="Arial" w:cs="Arial"/>
                <w:bCs/>
              </w:rPr>
            </w:pPr>
            <w:r w:rsidRPr="00041DC8">
              <w:rPr>
                <w:rFonts w:ascii="Arial" w:hAnsi="Arial" w:cs="Arial"/>
                <w:bCs/>
              </w:rPr>
              <w:t>Adults of all ages can need extra support in day to day life for various and often complex reasons.</w:t>
            </w:r>
          </w:p>
          <w:p w14:paraId="33B8DB2B" w14:textId="77777777" w:rsidR="00161455" w:rsidRPr="00041DC8" w:rsidRDefault="00161455" w:rsidP="00402A00">
            <w:pPr>
              <w:pStyle w:val="NormalWeb"/>
              <w:spacing w:before="0" w:beforeAutospacing="0" w:after="150" w:afterAutospacing="0"/>
              <w:rPr>
                <w:rFonts w:ascii="Arial" w:hAnsi="Arial" w:cs="Arial"/>
                <w:bCs/>
              </w:rPr>
            </w:pPr>
            <w:r w:rsidRPr="00041DC8">
              <w:rPr>
                <w:rFonts w:ascii="Arial" w:hAnsi="Arial" w:cs="Arial"/>
                <w:bCs/>
              </w:rPr>
              <w:t>Adult social care is the support provided to adults with physical or learning disabilities, or physical or mental illnesses, and older people who require extra support. This could be for personal care (such as eating, washing, or getting dressed) or for domestic routines (such as cleaning or going to the shops).</w:t>
            </w:r>
          </w:p>
          <w:p w14:paraId="55BCC448" w14:textId="77777777" w:rsidR="00161455" w:rsidRPr="00041DC8" w:rsidRDefault="00161455" w:rsidP="00402A00">
            <w:pPr>
              <w:pStyle w:val="TableParagraph"/>
              <w:ind w:left="108" w:right="199"/>
              <w:rPr>
                <w:rFonts w:ascii="Arial" w:hAnsi="Arial" w:cs="Arial"/>
                <w:bCs/>
              </w:rPr>
            </w:pPr>
            <w:r w:rsidRPr="00041DC8">
              <w:rPr>
                <w:rFonts w:ascii="Arial" w:hAnsi="Arial" w:cs="Arial"/>
                <w:bCs/>
              </w:rPr>
              <w:t>https://directories.merton.gov.uk/kb5/merton/directory/site.page?id=JYXTudJBu7w&amp;adultchannel=0</w:t>
            </w:r>
          </w:p>
        </w:tc>
      </w:tr>
      <w:tr w:rsidR="00041DC8" w:rsidRPr="00041DC8" w14:paraId="00B891DA" w14:textId="77777777" w:rsidTr="00402A00">
        <w:trPr>
          <w:trHeight w:val="1225"/>
        </w:trPr>
        <w:tc>
          <w:tcPr>
            <w:tcW w:w="1685" w:type="dxa"/>
          </w:tcPr>
          <w:p w14:paraId="5F04C1E2" w14:textId="77777777" w:rsidR="00161455" w:rsidRPr="00041DC8" w:rsidRDefault="00161455" w:rsidP="00402A00">
            <w:pPr>
              <w:pStyle w:val="TableParagraph"/>
              <w:spacing w:before="5"/>
              <w:rPr>
                <w:rFonts w:ascii="Arial" w:hAnsi="Arial" w:cs="Arial"/>
                <w:bCs/>
              </w:rPr>
            </w:pPr>
            <w:r w:rsidRPr="00041DC8">
              <w:rPr>
                <w:rFonts w:ascii="Arial" w:hAnsi="Arial" w:cs="Arial"/>
                <w:bCs/>
              </w:rPr>
              <w:t>WG</w:t>
            </w:r>
          </w:p>
        </w:tc>
        <w:tc>
          <w:tcPr>
            <w:tcW w:w="1602" w:type="dxa"/>
          </w:tcPr>
          <w:p w14:paraId="548EF3E3" w14:textId="77777777" w:rsidR="00161455" w:rsidRPr="00041DC8" w:rsidRDefault="00161455" w:rsidP="00402A00">
            <w:pPr>
              <w:pStyle w:val="TableParagraph"/>
              <w:spacing w:before="5"/>
              <w:rPr>
                <w:rFonts w:ascii="Arial" w:hAnsi="Arial" w:cs="Arial"/>
                <w:bCs/>
              </w:rPr>
            </w:pPr>
            <w:r w:rsidRPr="00041DC8">
              <w:rPr>
                <w:rFonts w:ascii="Arial" w:hAnsi="Arial" w:cs="Arial"/>
                <w:bCs/>
              </w:rPr>
              <w:t>Wimbledon Guild</w:t>
            </w:r>
          </w:p>
        </w:tc>
        <w:tc>
          <w:tcPr>
            <w:tcW w:w="10745" w:type="dxa"/>
          </w:tcPr>
          <w:p w14:paraId="0B2F1DD1" w14:textId="77777777" w:rsidR="00161455" w:rsidRPr="00041DC8" w:rsidRDefault="00161455" w:rsidP="00402A00">
            <w:pPr>
              <w:rPr>
                <w:rFonts w:ascii="Arial" w:hAnsi="Arial" w:cs="Arial"/>
                <w:bCs/>
              </w:rPr>
            </w:pPr>
            <w:r w:rsidRPr="00041DC8">
              <w:rPr>
                <w:rFonts w:ascii="Arial" w:hAnsi="Arial" w:cs="Arial"/>
                <w:bCs/>
                <w:spacing w:val="15"/>
                <w:shd w:val="clear" w:color="auto" w:fill="FFFFFF"/>
              </w:rPr>
              <w:t>If you and our team decide that you would benefit from ongoing support, we can continue providing practical and emotional support on a regular basis. We’re here to help, and we know from experience that managing problems, difficulties and worries becomes easier if we talk about our concerns.</w:t>
            </w:r>
          </w:p>
          <w:p w14:paraId="29977FF1" w14:textId="77777777" w:rsidR="00161455" w:rsidRPr="00041DC8" w:rsidRDefault="00C43793" w:rsidP="00402A00">
            <w:pPr>
              <w:pStyle w:val="TableParagraph"/>
              <w:ind w:left="108" w:right="199"/>
              <w:rPr>
                <w:rFonts w:ascii="Arial" w:hAnsi="Arial" w:cs="Arial"/>
                <w:bCs/>
              </w:rPr>
            </w:pPr>
            <w:hyperlink r:id="rId34" w:history="1">
              <w:r w:rsidR="00161455" w:rsidRPr="00041DC8">
                <w:rPr>
                  <w:rStyle w:val="Hyperlink"/>
                  <w:rFonts w:ascii="Arial" w:hAnsi="Arial" w:cs="Arial"/>
                  <w:bCs/>
                  <w:color w:val="auto"/>
                </w:rPr>
                <w:t>https://www.wimbledonguild.co.uk/how-we-help/staying-independent</w:t>
              </w:r>
            </w:hyperlink>
          </w:p>
          <w:p w14:paraId="3414100D" w14:textId="77777777" w:rsidR="00161455" w:rsidRPr="00041DC8" w:rsidRDefault="00161455" w:rsidP="00402A00">
            <w:pPr>
              <w:pStyle w:val="TableParagraph"/>
              <w:ind w:left="108" w:right="199"/>
              <w:rPr>
                <w:rFonts w:ascii="Arial" w:hAnsi="Arial" w:cs="Arial"/>
                <w:bCs/>
              </w:rPr>
            </w:pPr>
          </w:p>
        </w:tc>
      </w:tr>
      <w:tr w:rsidR="00041DC8" w:rsidRPr="00041DC8" w14:paraId="0C148FF9" w14:textId="77777777" w:rsidTr="00402A00">
        <w:trPr>
          <w:trHeight w:val="1225"/>
        </w:trPr>
        <w:tc>
          <w:tcPr>
            <w:tcW w:w="1685" w:type="dxa"/>
          </w:tcPr>
          <w:p w14:paraId="43C0047A" w14:textId="77777777" w:rsidR="00161455" w:rsidRPr="00041DC8" w:rsidRDefault="00161455" w:rsidP="00402A00">
            <w:pPr>
              <w:pStyle w:val="TableParagraph"/>
              <w:spacing w:before="5"/>
              <w:rPr>
                <w:rFonts w:ascii="Arial" w:hAnsi="Arial" w:cs="Arial"/>
                <w:bCs/>
              </w:rPr>
            </w:pPr>
            <w:r w:rsidRPr="00041DC8">
              <w:rPr>
                <w:rFonts w:ascii="Arial" w:hAnsi="Arial" w:cs="Arial"/>
                <w:bCs/>
              </w:rPr>
              <w:t>LAS</w:t>
            </w:r>
          </w:p>
        </w:tc>
        <w:tc>
          <w:tcPr>
            <w:tcW w:w="1602" w:type="dxa"/>
          </w:tcPr>
          <w:p w14:paraId="3878A393" w14:textId="77777777" w:rsidR="00161455" w:rsidRPr="00041DC8" w:rsidRDefault="00161455" w:rsidP="00402A00">
            <w:pPr>
              <w:pStyle w:val="TableParagraph"/>
              <w:spacing w:before="5"/>
              <w:rPr>
                <w:rFonts w:ascii="Arial" w:hAnsi="Arial" w:cs="Arial"/>
                <w:bCs/>
              </w:rPr>
            </w:pPr>
            <w:r w:rsidRPr="00041DC8">
              <w:rPr>
                <w:rFonts w:ascii="Arial" w:hAnsi="Arial" w:cs="Arial"/>
                <w:bCs/>
              </w:rPr>
              <w:t>London Ambulance Service</w:t>
            </w:r>
          </w:p>
        </w:tc>
        <w:tc>
          <w:tcPr>
            <w:tcW w:w="10745" w:type="dxa"/>
          </w:tcPr>
          <w:p w14:paraId="072808E3" w14:textId="77777777" w:rsidR="00161455" w:rsidRPr="00041DC8" w:rsidRDefault="00161455" w:rsidP="00402A00">
            <w:pPr>
              <w:rPr>
                <w:rFonts w:ascii="Arial" w:hAnsi="Arial" w:cs="Arial"/>
                <w:bCs/>
              </w:rPr>
            </w:pPr>
            <w:r w:rsidRPr="00041DC8">
              <w:rPr>
                <w:rFonts w:ascii="Arial" w:hAnsi="Arial" w:cs="Arial"/>
                <w:bCs/>
                <w:shd w:val="clear" w:color="auto" w:fill="FFFFFF"/>
              </w:rPr>
              <w:t>As the mobile arm of the health service in London, our main role is to respond to emergency 999 calls, getting medical help to patients who have serious or life-threatening injuries or illnesses as quickly as possible.</w:t>
            </w:r>
          </w:p>
          <w:p w14:paraId="25E98EB6" w14:textId="77777777" w:rsidR="00161455" w:rsidRPr="00041DC8" w:rsidRDefault="00C43793" w:rsidP="00041DC8">
            <w:pPr>
              <w:pStyle w:val="TableParagraph"/>
              <w:ind w:left="108" w:right="199"/>
              <w:rPr>
                <w:rFonts w:ascii="Arial" w:hAnsi="Arial" w:cs="Arial"/>
                <w:bCs/>
              </w:rPr>
            </w:pPr>
            <w:hyperlink r:id="rId35" w:history="1">
              <w:r w:rsidR="00161455" w:rsidRPr="00041DC8">
                <w:rPr>
                  <w:rStyle w:val="Hyperlink"/>
                  <w:rFonts w:ascii="Arial" w:hAnsi="Arial" w:cs="Arial"/>
                  <w:bCs/>
                  <w:color w:val="auto"/>
                </w:rPr>
                <w:t>https://www.londonambulance.nhs.uk/about-us/what-we-do/</w:t>
              </w:r>
            </w:hyperlink>
          </w:p>
        </w:tc>
      </w:tr>
      <w:tr w:rsidR="00161455" w:rsidRPr="00041DC8" w14:paraId="4127D341" w14:textId="77777777" w:rsidTr="00402A00">
        <w:trPr>
          <w:trHeight w:val="1225"/>
        </w:trPr>
        <w:tc>
          <w:tcPr>
            <w:tcW w:w="1685" w:type="dxa"/>
          </w:tcPr>
          <w:p w14:paraId="0BE3EB3F" w14:textId="77777777" w:rsidR="00161455" w:rsidRPr="00041DC8" w:rsidRDefault="00161455" w:rsidP="00402A00">
            <w:pPr>
              <w:pStyle w:val="TableParagraph"/>
              <w:spacing w:before="5"/>
              <w:rPr>
                <w:rFonts w:ascii="Arial" w:hAnsi="Arial" w:cs="Arial"/>
                <w:bCs/>
              </w:rPr>
            </w:pPr>
            <w:r w:rsidRPr="00041DC8">
              <w:rPr>
                <w:rFonts w:ascii="Arial" w:hAnsi="Arial" w:cs="Arial"/>
                <w:bCs/>
              </w:rPr>
              <w:t xml:space="preserve"> ED</w:t>
            </w:r>
          </w:p>
        </w:tc>
        <w:tc>
          <w:tcPr>
            <w:tcW w:w="1602" w:type="dxa"/>
          </w:tcPr>
          <w:p w14:paraId="41C494AC" w14:textId="77777777" w:rsidR="00161455" w:rsidRPr="00041DC8" w:rsidRDefault="00161455" w:rsidP="00402A00">
            <w:pPr>
              <w:pStyle w:val="TableParagraph"/>
              <w:spacing w:before="5"/>
              <w:rPr>
                <w:rFonts w:ascii="Arial" w:hAnsi="Arial" w:cs="Arial"/>
                <w:bCs/>
              </w:rPr>
            </w:pPr>
            <w:r w:rsidRPr="00041DC8">
              <w:rPr>
                <w:rFonts w:ascii="Arial" w:hAnsi="Arial" w:cs="Arial"/>
                <w:bCs/>
              </w:rPr>
              <w:t>Emergency Department</w:t>
            </w:r>
          </w:p>
        </w:tc>
        <w:tc>
          <w:tcPr>
            <w:tcW w:w="10745" w:type="dxa"/>
          </w:tcPr>
          <w:p w14:paraId="2D885A96" w14:textId="77777777" w:rsidR="00161455" w:rsidRPr="00041DC8" w:rsidRDefault="00161455" w:rsidP="00402A00">
            <w:pPr>
              <w:pStyle w:val="NormalWeb"/>
              <w:spacing w:before="0" w:beforeAutospacing="0" w:after="240" w:afterAutospacing="0"/>
              <w:rPr>
                <w:rFonts w:ascii="Arial" w:hAnsi="Arial" w:cs="Arial"/>
                <w:bCs/>
              </w:rPr>
            </w:pPr>
            <w:r w:rsidRPr="00041DC8">
              <w:rPr>
                <w:rFonts w:ascii="Arial" w:hAnsi="Arial" w:cs="Arial"/>
                <w:bCs/>
              </w:rPr>
              <w:t>St George’s Hospital’s modern Emergency Department (also known as Accident &amp; Emergency) provides a 24-hour emergency service, 365 days a year, and sees around 150,000 patients a year. This service is led by an Emergency Medicine Consultant presence 24 hours a day, throughout the year.</w:t>
            </w:r>
          </w:p>
          <w:p w14:paraId="6307E6A2" w14:textId="77777777" w:rsidR="00161455" w:rsidRPr="00041DC8" w:rsidRDefault="00161455" w:rsidP="00402A00">
            <w:pPr>
              <w:pStyle w:val="NormalWeb"/>
              <w:spacing w:before="0" w:beforeAutospacing="0" w:after="240" w:afterAutospacing="0"/>
              <w:rPr>
                <w:rFonts w:ascii="Arial" w:hAnsi="Arial" w:cs="Arial"/>
                <w:bCs/>
              </w:rPr>
            </w:pPr>
            <w:r w:rsidRPr="00041DC8">
              <w:rPr>
                <w:rFonts w:ascii="Arial" w:hAnsi="Arial" w:cs="Arial"/>
                <w:bCs/>
              </w:rPr>
              <w:t xml:space="preserve">The department assesses and provides initial treatment and management to patients who are severely injured or who have developed a serious illness. St George’s Hospital Emergency Department not only provides a local emergency service but is also one of London’s four Major Trauma Centres. </w:t>
            </w:r>
            <w:hyperlink r:id="rId36" w:history="1">
              <w:r w:rsidRPr="00041DC8">
                <w:rPr>
                  <w:rStyle w:val="Hyperlink"/>
                  <w:rFonts w:ascii="Arial" w:hAnsi="Arial" w:cs="Arial"/>
                  <w:bCs/>
                  <w:color w:val="auto"/>
                </w:rPr>
                <w:t>https://www.stgeorges.nhs.uk/service/emergency-department/</w:t>
              </w:r>
            </w:hyperlink>
          </w:p>
        </w:tc>
      </w:tr>
    </w:tbl>
    <w:p w14:paraId="2FE04EDD" w14:textId="77777777" w:rsidR="002362F2" w:rsidRPr="00041DC8" w:rsidRDefault="002362F2" w:rsidP="002362F2">
      <w:pPr>
        <w:spacing w:line="270" w:lineRule="atLeast"/>
        <w:rPr>
          <w:rFonts w:ascii="Arial" w:hAnsi="Arial" w:cs="Arial"/>
          <w:bCs/>
        </w:rPr>
      </w:pPr>
    </w:p>
    <w:p w14:paraId="4B3E3D7D" w14:textId="77777777" w:rsidR="00161455" w:rsidRPr="00041DC8" w:rsidRDefault="00161455" w:rsidP="002362F2">
      <w:pPr>
        <w:spacing w:line="270" w:lineRule="atLeast"/>
        <w:rPr>
          <w:rFonts w:ascii="Arial" w:hAnsi="Arial" w:cs="Arial"/>
          <w:bCs/>
        </w:rPr>
      </w:pPr>
    </w:p>
    <w:p w14:paraId="2DC9D002" w14:textId="77777777" w:rsidR="00161455" w:rsidRPr="00041DC8" w:rsidRDefault="00161455" w:rsidP="002362F2">
      <w:pPr>
        <w:spacing w:line="270" w:lineRule="atLeast"/>
        <w:rPr>
          <w:rFonts w:ascii="Arial" w:hAnsi="Arial" w:cs="Arial"/>
          <w:bCs/>
        </w:rPr>
      </w:pPr>
    </w:p>
    <w:p w14:paraId="323DB046" w14:textId="77777777" w:rsidR="00161455" w:rsidRPr="00041DC8" w:rsidRDefault="00161455" w:rsidP="002362F2">
      <w:pPr>
        <w:spacing w:line="270" w:lineRule="atLeast"/>
        <w:rPr>
          <w:rFonts w:ascii="Arial" w:hAnsi="Arial" w:cs="Arial"/>
          <w:bCs/>
        </w:rPr>
      </w:pPr>
    </w:p>
    <w:p w14:paraId="03A03537" w14:textId="77777777" w:rsidR="00161455" w:rsidRPr="00041DC8" w:rsidRDefault="00161455" w:rsidP="002362F2">
      <w:pPr>
        <w:spacing w:line="270" w:lineRule="atLeast"/>
        <w:rPr>
          <w:rFonts w:ascii="Arial" w:hAnsi="Arial" w:cs="Arial"/>
          <w:bCs/>
        </w:rPr>
      </w:pPr>
    </w:p>
    <w:p w14:paraId="342632E8" w14:textId="77777777" w:rsidR="00161455" w:rsidRDefault="00161455" w:rsidP="002362F2">
      <w:pPr>
        <w:spacing w:line="270" w:lineRule="atLeast"/>
        <w:rPr>
          <w:rFonts w:ascii="Arial" w:hAnsi="Arial" w:cs="Arial"/>
        </w:rPr>
      </w:pPr>
    </w:p>
    <w:p w14:paraId="387BC367" w14:textId="77777777" w:rsidR="00161455" w:rsidRDefault="00161455" w:rsidP="002362F2">
      <w:pPr>
        <w:spacing w:line="270" w:lineRule="atLeast"/>
        <w:rPr>
          <w:rFonts w:ascii="Arial" w:hAnsi="Arial" w:cs="Arial"/>
        </w:rPr>
      </w:pPr>
    </w:p>
    <w:p w14:paraId="7F040714" w14:textId="77777777" w:rsidR="00161455" w:rsidRDefault="00161455" w:rsidP="002362F2">
      <w:pPr>
        <w:spacing w:line="270" w:lineRule="atLeast"/>
        <w:rPr>
          <w:rFonts w:ascii="Arial" w:hAnsi="Arial" w:cs="Arial"/>
        </w:rPr>
      </w:pPr>
    </w:p>
    <w:p w14:paraId="5890811A" w14:textId="77777777" w:rsidR="00161455" w:rsidRDefault="00161455" w:rsidP="002362F2">
      <w:pPr>
        <w:spacing w:line="270" w:lineRule="atLeast"/>
        <w:rPr>
          <w:rFonts w:ascii="Arial" w:hAnsi="Arial" w:cs="Arial"/>
        </w:rPr>
      </w:pPr>
    </w:p>
    <w:p w14:paraId="3AB59F95" w14:textId="77777777" w:rsidR="00161455" w:rsidRDefault="00161455" w:rsidP="002362F2">
      <w:pPr>
        <w:spacing w:line="270" w:lineRule="atLeast"/>
        <w:rPr>
          <w:rFonts w:ascii="Arial" w:hAnsi="Arial" w:cs="Arial"/>
        </w:rPr>
      </w:pPr>
    </w:p>
    <w:p w14:paraId="64B7E880" w14:textId="77777777" w:rsidR="00161455" w:rsidRDefault="00161455" w:rsidP="002362F2">
      <w:pPr>
        <w:spacing w:line="270" w:lineRule="atLeast"/>
        <w:rPr>
          <w:rFonts w:ascii="Arial" w:hAnsi="Arial" w:cs="Arial"/>
        </w:rPr>
      </w:pPr>
    </w:p>
    <w:p w14:paraId="7E5F5A60" w14:textId="77777777" w:rsidR="00161455" w:rsidRDefault="00161455" w:rsidP="002362F2">
      <w:pPr>
        <w:spacing w:line="270" w:lineRule="atLeast"/>
        <w:rPr>
          <w:rFonts w:ascii="Arial" w:hAnsi="Arial" w:cs="Arial"/>
        </w:rPr>
      </w:pPr>
    </w:p>
    <w:p w14:paraId="2B1B19F3" w14:textId="77777777" w:rsidR="00161455" w:rsidRDefault="00161455" w:rsidP="002362F2">
      <w:pPr>
        <w:spacing w:line="270" w:lineRule="atLeast"/>
        <w:rPr>
          <w:rFonts w:ascii="Arial" w:hAnsi="Arial" w:cs="Arial"/>
        </w:rPr>
      </w:pPr>
    </w:p>
    <w:p w14:paraId="49BF4988" w14:textId="77777777" w:rsidR="00161455" w:rsidRDefault="00161455" w:rsidP="002362F2">
      <w:pPr>
        <w:spacing w:line="270" w:lineRule="atLeast"/>
        <w:rPr>
          <w:rFonts w:ascii="Arial" w:hAnsi="Arial" w:cs="Arial"/>
        </w:rPr>
      </w:pPr>
    </w:p>
    <w:p w14:paraId="4A74C078" w14:textId="77777777" w:rsidR="00161455" w:rsidRDefault="00161455" w:rsidP="002362F2">
      <w:pPr>
        <w:spacing w:line="270" w:lineRule="atLeast"/>
        <w:rPr>
          <w:rFonts w:ascii="Arial" w:hAnsi="Arial" w:cs="Arial"/>
        </w:rPr>
      </w:pPr>
    </w:p>
    <w:p w14:paraId="7C08A22B" w14:textId="77777777" w:rsidR="00161455" w:rsidRPr="00161455" w:rsidRDefault="00161455" w:rsidP="002362F2">
      <w:pPr>
        <w:spacing w:line="270" w:lineRule="atLeast"/>
        <w:rPr>
          <w:rFonts w:ascii="Arial" w:hAnsi="Arial" w:cs="Arial"/>
          <w:b/>
          <w:bCs/>
        </w:rPr>
      </w:pPr>
    </w:p>
    <w:p w14:paraId="72423F02" w14:textId="77777777" w:rsidR="00161455" w:rsidRPr="00161455" w:rsidRDefault="00161455" w:rsidP="00161455">
      <w:pPr>
        <w:spacing w:line="270" w:lineRule="atLeast"/>
        <w:jc w:val="center"/>
        <w:rPr>
          <w:rFonts w:ascii="Arial" w:hAnsi="Arial" w:cs="Arial"/>
          <w:b/>
          <w:bCs/>
        </w:rPr>
      </w:pPr>
      <w:r w:rsidRPr="00161455">
        <w:rPr>
          <w:rFonts w:ascii="Arial" w:hAnsi="Arial" w:cs="Arial"/>
          <w:b/>
          <w:bCs/>
        </w:rPr>
        <w:t>APPENDIX 2</w:t>
      </w:r>
    </w:p>
    <w:p w14:paraId="72782570" w14:textId="77777777" w:rsidR="00161455" w:rsidRDefault="00161455" w:rsidP="00161455">
      <w:pPr>
        <w:spacing w:line="270" w:lineRule="atLeast"/>
        <w:jc w:val="center"/>
        <w:rPr>
          <w:rFonts w:ascii="Arial" w:hAnsi="Arial" w:cs="Arial"/>
          <w:b/>
          <w:bCs/>
        </w:rPr>
      </w:pPr>
      <w:r w:rsidRPr="00161455">
        <w:rPr>
          <w:rFonts w:ascii="Arial" w:hAnsi="Arial" w:cs="Arial"/>
          <w:b/>
          <w:bCs/>
        </w:rPr>
        <w:t>TERMINOLOGY EXPLAINED</w:t>
      </w:r>
    </w:p>
    <w:tbl>
      <w:tblPr>
        <w:tblStyle w:val="TableGrid"/>
        <w:tblW w:w="0" w:type="auto"/>
        <w:tblLayout w:type="fixed"/>
        <w:tblLook w:val="04A0" w:firstRow="1" w:lastRow="0" w:firstColumn="1" w:lastColumn="0" w:noHBand="0" w:noVBand="1"/>
      </w:tblPr>
      <w:tblGrid>
        <w:gridCol w:w="2122"/>
        <w:gridCol w:w="8079"/>
        <w:gridCol w:w="3747"/>
      </w:tblGrid>
      <w:tr w:rsidR="00161455" w:rsidRPr="00963DAD" w14:paraId="06192471" w14:textId="77777777" w:rsidTr="00402A00">
        <w:tc>
          <w:tcPr>
            <w:tcW w:w="2122" w:type="dxa"/>
          </w:tcPr>
          <w:p w14:paraId="06412151" w14:textId="77777777" w:rsidR="00161455" w:rsidRPr="00963DAD" w:rsidRDefault="00161455" w:rsidP="00402A00">
            <w:pPr>
              <w:jc w:val="center"/>
              <w:rPr>
                <w:rFonts w:ascii="Arial" w:hAnsi="Arial" w:cs="Arial"/>
                <w:b/>
                <w:bCs/>
              </w:rPr>
            </w:pPr>
            <w:r w:rsidRPr="00963DAD">
              <w:rPr>
                <w:rFonts w:ascii="Arial" w:hAnsi="Arial" w:cs="Arial"/>
                <w:b/>
                <w:bCs/>
              </w:rPr>
              <w:t>Medical Terminology</w:t>
            </w:r>
          </w:p>
        </w:tc>
        <w:tc>
          <w:tcPr>
            <w:tcW w:w="8079" w:type="dxa"/>
          </w:tcPr>
          <w:p w14:paraId="0BA7DBFF" w14:textId="77777777" w:rsidR="00161455" w:rsidRPr="00963DAD" w:rsidRDefault="00161455" w:rsidP="00402A00">
            <w:pPr>
              <w:jc w:val="center"/>
              <w:rPr>
                <w:rFonts w:ascii="Arial" w:hAnsi="Arial" w:cs="Arial"/>
                <w:b/>
                <w:bCs/>
              </w:rPr>
            </w:pPr>
            <w:r w:rsidRPr="00963DAD">
              <w:rPr>
                <w:rFonts w:ascii="Arial" w:hAnsi="Arial" w:cs="Arial"/>
                <w:b/>
                <w:bCs/>
              </w:rPr>
              <w:t xml:space="preserve">Meaning </w:t>
            </w:r>
          </w:p>
        </w:tc>
        <w:tc>
          <w:tcPr>
            <w:tcW w:w="3747" w:type="dxa"/>
          </w:tcPr>
          <w:p w14:paraId="41AF889F" w14:textId="77777777" w:rsidR="00161455" w:rsidRPr="00963DAD" w:rsidRDefault="00161455" w:rsidP="00402A00">
            <w:pPr>
              <w:jc w:val="center"/>
              <w:rPr>
                <w:rFonts w:ascii="Arial" w:hAnsi="Arial" w:cs="Arial"/>
                <w:b/>
                <w:bCs/>
              </w:rPr>
            </w:pPr>
            <w:r w:rsidRPr="00963DAD">
              <w:rPr>
                <w:rFonts w:ascii="Arial" w:hAnsi="Arial" w:cs="Arial"/>
                <w:b/>
                <w:bCs/>
              </w:rPr>
              <w:t>Reference</w:t>
            </w:r>
          </w:p>
        </w:tc>
      </w:tr>
      <w:tr w:rsidR="00161455" w:rsidRPr="00963DAD" w14:paraId="3635CC0D" w14:textId="77777777" w:rsidTr="00402A00">
        <w:tc>
          <w:tcPr>
            <w:tcW w:w="2122" w:type="dxa"/>
          </w:tcPr>
          <w:p w14:paraId="0D97AD04" w14:textId="77777777" w:rsidR="00161455" w:rsidRPr="00963DAD" w:rsidRDefault="00161455" w:rsidP="00402A00">
            <w:pPr>
              <w:rPr>
                <w:rFonts w:ascii="Arial" w:hAnsi="Arial" w:cs="Arial"/>
              </w:rPr>
            </w:pPr>
            <w:r w:rsidRPr="00963DAD">
              <w:rPr>
                <w:rFonts w:ascii="Arial" w:hAnsi="Arial" w:cs="Arial"/>
              </w:rPr>
              <w:t>Oedema</w:t>
            </w:r>
          </w:p>
        </w:tc>
        <w:tc>
          <w:tcPr>
            <w:tcW w:w="8079" w:type="dxa"/>
          </w:tcPr>
          <w:p w14:paraId="0ED51B24" w14:textId="77777777" w:rsidR="00161455" w:rsidRPr="00963DAD" w:rsidRDefault="00161455" w:rsidP="00402A00">
            <w:pPr>
              <w:rPr>
                <w:rFonts w:ascii="Arial" w:hAnsi="Arial" w:cs="Arial"/>
              </w:rPr>
            </w:pPr>
            <w:r w:rsidRPr="00963DAD">
              <w:rPr>
                <w:rFonts w:ascii="Arial" w:hAnsi="Arial" w:cs="Arial"/>
                <w:color w:val="202124"/>
                <w:shd w:val="clear" w:color="auto" w:fill="FFFFFF"/>
              </w:rPr>
              <w:t>Oedema is</w:t>
            </w:r>
            <w:r w:rsidRPr="00963DAD">
              <w:rPr>
                <w:rStyle w:val="apple-converted-space"/>
                <w:rFonts w:ascii="Arial" w:hAnsi="Arial" w:cs="Arial"/>
                <w:color w:val="202124"/>
                <w:shd w:val="clear" w:color="auto" w:fill="FFFFFF"/>
              </w:rPr>
              <w:t> </w:t>
            </w:r>
            <w:r w:rsidRPr="00963DAD">
              <w:rPr>
                <w:rFonts w:ascii="Arial" w:hAnsi="Arial" w:cs="Arial"/>
                <w:color w:val="202124"/>
              </w:rPr>
              <w:t>the build-up of fluid in the body's tissues making them puffy and swollen</w:t>
            </w:r>
            <w:r w:rsidRPr="00963DAD">
              <w:rPr>
                <w:rFonts w:ascii="Arial" w:hAnsi="Arial" w:cs="Arial"/>
                <w:color w:val="202124"/>
                <w:shd w:val="clear" w:color="auto" w:fill="FFFFFF"/>
              </w:rPr>
              <w:t>. Oedema can affect any part of the body, but because gravity makes fluid fall downwards, the feet and ankles are most frequently affected.</w:t>
            </w:r>
          </w:p>
          <w:p w14:paraId="207EFFC2" w14:textId="77777777" w:rsidR="00161455" w:rsidRPr="00963DAD" w:rsidRDefault="00161455" w:rsidP="00402A00">
            <w:pPr>
              <w:rPr>
                <w:rFonts w:ascii="Arial" w:hAnsi="Arial" w:cs="Arial"/>
              </w:rPr>
            </w:pPr>
          </w:p>
        </w:tc>
        <w:tc>
          <w:tcPr>
            <w:tcW w:w="3747" w:type="dxa"/>
          </w:tcPr>
          <w:p w14:paraId="43267A7C" w14:textId="77777777" w:rsidR="00161455" w:rsidRPr="00963DAD" w:rsidRDefault="00161455" w:rsidP="00402A00">
            <w:pPr>
              <w:rPr>
                <w:rFonts w:ascii="Arial" w:hAnsi="Arial" w:cs="Arial"/>
              </w:rPr>
            </w:pPr>
            <w:r w:rsidRPr="00963DAD">
              <w:rPr>
                <w:rFonts w:ascii="Arial" w:hAnsi="Arial" w:cs="Arial"/>
              </w:rPr>
              <w:t>https://londonmedical.co.uk/oedema-of-the-feet-and-ankles/</w:t>
            </w:r>
          </w:p>
        </w:tc>
      </w:tr>
      <w:tr w:rsidR="00161455" w:rsidRPr="00963DAD" w14:paraId="67952C37" w14:textId="77777777" w:rsidTr="00402A00">
        <w:tc>
          <w:tcPr>
            <w:tcW w:w="2122" w:type="dxa"/>
          </w:tcPr>
          <w:p w14:paraId="48E1E2DE" w14:textId="77777777" w:rsidR="00161455" w:rsidRPr="00963DAD" w:rsidRDefault="00161455" w:rsidP="00402A00">
            <w:pPr>
              <w:rPr>
                <w:rFonts w:ascii="Arial" w:hAnsi="Arial" w:cs="Arial"/>
              </w:rPr>
            </w:pPr>
            <w:r w:rsidRPr="00963DAD">
              <w:rPr>
                <w:rFonts w:ascii="Arial" w:hAnsi="Arial" w:cs="Arial"/>
              </w:rPr>
              <w:t xml:space="preserve">Liver disease </w:t>
            </w:r>
          </w:p>
        </w:tc>
        <w:tc>
          <w:tcPr>
            <w:tcW w:w="8079" w:type="dxa"/>
          </w:tcPr>
          <w:p w14:paraId="1CC937D1" w14:textId="77777777" w:rsidR="00161455" w:rsidRPr="00963DAD" w:rsidRDefault="00161455" w:rsidP="00402A00">
            <w:pPr>
              <w:rPr>
                <w:rFonts w:ascii="Arial" w:hAnsi="Arial" w:cs="Arial"/>
              </w:rPr>
            </w:pPr>
            <w:r w:rsidRPr="00963DAD">
              <w:rPr>
                <w:rFonts w:ascii="Arial" w:hAnsi="Arial" w:cs="Arial"/>
                <w:color w:val="212B32"/>
              </w:rPr>
              <w:t>Alcohol-related liver disease (ARLD) refers to liver damage caused by excess alcohol intake. There are several stages of severity and a range of associated symptoms.</w:t>
            </w:r>
          </w:p>
          <w:p w14:paraId="6E6F063E" w14:textId="77777777" w:rsidR="00161455" w:rsidRPr="00963DAD" w:rsidRDefault="00161455" w:rsidP="00402A00">
            <w:pPr>
              <w:rPr>
                <w:rFonts w:ascii="Arial" w:hAnsi="Arial" w:cs="Arial"/>
              </w:rPr>
            </w:pPr>
          </w:p>
        </w:tc>
        <w:tc>
          <w:tcPr>
            <w:tcW w:w="3747" w:type="dxa"/>
          </w:tcPr>
          <w:p w14:paraId="344F7701" w14:textId="77777777" w:rsidR="00161455" w:rsidRPr="00963DAD" w:rsidRDefault="00161455" w:rsidP="00402A00">
            <w:pPr>
              <w:rPr>
                <w:rFonts w:ascii="Arial" w:hAnsi="Arial" w:cs="Arial"/>
              </w:rPr>
            </w:pPr>
            <w:r w:rsidRPr="00963DAD">
              <w:rPr>
                <w:rFonts w:ascii="Arial" w:hAnsi="Arial" w:cs="Arial"/>
              </w:rPr>
              <w:t>https://www.nhs.uk/conditions/alcohol-related-liver-disease-arld/</w:t>
            </w:r>
          </w:p>
        </w:tc>
      </w:tr>
      <w:tr w:rsidR="00161455" w:rsidRPr="00963DAD" w14:paraId="134DF196" w14:textId="77777777" w:rsidTr="00402A00">
        <w:tc>
          <w:tcPr>
            <w:tcW w:w="2122" w:type="dxa"/>
          </w:tcPr>
          <w:p w14:paraId="60CE256D" w14:textId="77777777" w:rsidR="00161455" w:rsidRPr="00963DAD" w:rsidRDefault="00161455" w:rsidP="00402A00">
            <w:pPr>
              <w:rPr>
                <w:rFonts w:ascii="Arial" w:hAnsi="Arial" w:cs="Arial"/>
              </w:rPr>
            </w:pPr>
            <w:r w:rsidRPr="00963DAD">
              <w:rPr>
                <w:rFonts w:ascii="Arial" w:hAnsi="Arial" w:cs="Arial"/>
              </w:rPr>
              <w:t>Ascites</w:t>
            </w:r>
          </w:p>
        </w:tc>
        <w:tc>
          <w:tcPr>
            <w:tcW w:w="8079" w:type="dxa"/>
          </w:tcPr>
          <w:p w14:paraId="5F7EB291" w14:textId="77777777" w:rsidR="00161455" w:rsidRPr="00963DAD" w:rsidRDefault="00161455" w:rsidP="00402A00">
            <w:pPr>
              <w:pStyle w:val="NormalWeb"/>
              <w:spacing w:before="0" w:beforeAutospacing="0" w:after="360" w:afterAutospacing="0"/>
              <w:rPr>
                <w:rFonts w:ascii="Arial" w:hAnsi="Arial" w:cs="Arial"/>
                <w:color w:val="212B32"/>
              </w:rPr>
            </w:pPr>
            <w:r w:rsidRPr="00963DAD">
              <w:rPr>
                <w:rFonts w:ascii="Arial" w:hAnsi="Arial" w:cs="Arial"/>
                <w:color w:val="212B32"/>
              </w:rPr>
              <w:t>Portal hypertension is a common complication of </w:t>
            </w:r>
            <w:hyperlink r:id="rId37" w:history="1">
              <w:r w:rsidRPr="00963DAD">
                <w:rPr>
                  <w:rStyle w:val="Hyperlink"/>
                  <w:rFonts w:ascii="Arial" w:hAnsi="Arial" w:cs="Arial"/>
                  <w:color w:val="330072"/>
                </w:rPr>
                <w:t>cirrhosis</w:t>
              </w:r>
            </w:hyperlink>
            <w:r w:rsidRPr="00963DAD">
              <w:rPr>
                <w:rStyle w:val="apple-converted-space"/>
                <w:rFonts w:ascii="Arial" w:hAnsi="Arial" w:cs="Arial"/>
                <w:color w:val="212B32"/>
              </w:rPr>
              <w:t> </w:t>
            </w:r>
            <w:r w:rsidRPr="00963DAD">
              <w:rPr>
                <w:rFonts w:ascii="Arial" w:hAnsi="Arial" w:cs="Arial"/>
                <w:color w:val="212B32"/>
              </w:rPr>
              <w:t>and, less commonly, alcoholic</w:t>
            </w:r>
            <w:r w:rsidRPr="00963DAD">
              <w:rPr>
                <w:rStyle w:val="apple-converted-space"/>
                <w:rFonts w:ascii="Arial" w:hAnsi="Arial" w:cs="Arial"/>
                <w:color w:val="212B32"/>
              </w:rPr>
              <w:t> </w:t>
            </w:r>
            <w:hyperlink r:id="rId38" w:history="1">
              <w:r w:rsidRPr="00963DAD">
                <w:rPr>
                  <w:rStyle w:val="Hyperlink"/>
                  <w:rFonts w:ascii="Arial" w:hAnsi="Arial" w:cs="Arial"/>
                  <w:color w:val="330072"/>
                </w:rPr>
                <w:t>hepatitis</w:t>
              </w:r>
            </w:hyperlink>
            <w:r w:rsidRPr="00963DAD">
              <w:rPr>
                <w:rFonts w:ascii="Arial" w:hAnsi="Arial" w:cs="Arial"/>
                <w:color w:val="212B32"/>
              </w:rPr>
              <w:t>. It occurs when the blood pressure inside your liver has risen to a potentially serious level. When the liver becomes severely scarred, it's harder for blood to move through it. This leads to an increase in the pressure of blood around the intestines. A person with portal hypertension may also develop a build-up of fluid in their abdomen (tummy) and around the intestines. This fluid is known as ascites. Initially, this can be treated with water tablets (diuretics). If the problem progresses, many litres of fluid can build up, which needs to be drained.</w:t>
            </w:r>
            <w:r w:rsidRPr="00963DAD">
              <w:rPr>
                <w:rStyle w:val="apple-converted-space"/>
                <w:rFonts w:ascii="Arial" w:hAnsi="Arial" w:cs="Arial"/>
                <w:color w:val="212B32"/>
              </w:rPr>
              <w:t> </w:t>
            </w:r>
            <w:r w:rsidRPr="00963DAD">
              <w:rPr>
                <w:rFonts w:ascii="Arial" w:hAnsi="Arial" w:cs="Arial"/>
                <w:color w:val="212B32"/>
              </w:rPr>
              <w:t>One of the problems associated with the development of ascites is the risk of infection in the fluid (spontaneous bacterial</w:t>
            </w:r>
            <w:r w:rsidRPr="00963DAD">
              <w:rPr>
                <w:rStyle w:val="apple-converted-space"/>
                <w:rFonts w:ascii="Arial" w:hAnsi="Arial" w:cs="Arial"/>
                <w:color w:val="212B32"/>
              </w:rPr>
              <w:t> </w:t>
            </w:r>
            <w:hyperlink r:id="rId39" w:history="1">
              <w:r w:rsidRPr="00963DAD">
                <w:rPr>
                  <w:rStyle w:val="Hyperlink"/>
                  <w:rFonts w:ascii="Arial" w:hAnsi="Arial" w:cs="Arial"/>
                  <w:color w:val="330072"/>
                </w:rPr>
                <w:t>peritonitis</w:t>
              </w:r>
            </w:hyperlink>
            <w:r w:rsidRPr="00963DAD">
              <w:rPr>
                <w:rFonts w:ascii="Arial" w:hAnsi="Arial" w:cs="Arial"/>
                <w:color w:val="212B32"/>
              </w:rPr>
              <w:t>).</w:t>
            </w:r>
            <w:r w:rsidRPr="00963DAD">
              <w:rPr>
                <w:rStyle w:val="apple-converted-space"/>
                <w:rFonts w:ascii="Arial" w:hAnsi="Arial" w:cs="Arial"/>
                <w:color w:val="212B32"/>
              </w:rPr>
              <w:t> </w:t>
            </w:r>
          </w:p>
          <w:p w14:paraId="1A955B11" w14:textId="77777777" w:rsidR="00161455" w:rsidRPr="00963DAD" w:rsidRDefault="00161455" w:rsidP="00402A00">
            <w:pPr>
              <w:pStyle w:val="NormalWeb"/>
              <w:spacing w:before="0" w:beforeAutospacing="0" w:after="360" w:afterAutospacing="0"/>
              <w:rPr>
                <w:rFonts w:ascii="Arial" w:hAnsi="Arial" w:cs="Arial"/>
                <w:color w:val="212B32"/>
              </w:rPr>
            </w:pPr>
            <w:r w:rsidRPr="00963DAD">
              <w:rPr>
                <w:rFonts w:ascii="Arial" w:hAnsi="Arial" w:cs="Arial"/>
                <w:color w:val="212B32"/>
              </w:rPr>
              <w:t>This is a potentially very serious complication and is linked to an increased risk of kidney failure and death.</w:t>
            </w:r>
          </w:p>
          <w:p w14:paraId="6ED34E59" w14:textId="77777777" w:rsidR="00161455" w:rsidRPr="00963DAD" w:rsidRDefault="00161455" w:rsidP="00402A00">
            <w:pPr>
              <w:rPr>
                <w:rFonts w:ascii="Arial" w:hAnsi="Arial" w:cs="Arial"/>
              </w:rPr>
            </w:pPr>
          </w:p>
        </w:tc>
        <w:tc>
          <w:tcPr>
            <w:tcW w:w="3747" w:type="dxa"/>
          </w:tcPr>
          <w:p w14:paraId="3B71AEDC" w14:textId="77777777" w:rsidR="00161455" w:rsidRPr="00963DAD" w:rsidRDefault="00161455" w:rsidP="00402A00">
            <w:pPr>
              <w:rPr>
                <w:rFonts w:ascii="Arial" w:hAnsi="Arial" w:cs="Arial"/>
              </w:rPr>
            </w:pPr>
            <w:r w:rsidRPr="00963DAD">
              <w:rPr>
                <w:rFonts w:ascii="Arial" w:hAnsi="Arial" w:cs="Arial"/>
              </w:rPr>
              <w:t>https://www.nhs.uk/conditions/alcohol-related-liver-disease-arld/complications/</w:t>
            </w:r>
          </w:p>
        </w:tc>
      </w:tr>
      <w:tr w:rsidR="00161455" w:rsidRPr="00963DAD" w14:paraId="1D98FC3A" w14:textId="77777777" w:rsidTr="00402A00">
        <w:tc>
          <w:tcPr>
            <w:tcW w:w="2122" w:type="dxa"/>
          </w:tcPr>
          <w:p w14:paraId="3039BBCB" w14:textId="77777777" w:rsidR="00161455" w:rsidRPr="00963DAD" w:rsidRDefault="00161455" w:rsidP="00402A00">
            <w:pPr>
              <w:rPr>
                <w:rFonts w:ascii="Arial" w:hAnsi="Arial" w:cs="Arial"/>
              </w:rPr>
            </w:pPr>
            <w:r w:rsidRPr="00963DAD">
              <w:rPr>
                <w:rFonts w:ascii="Arial" w:hAnsi="Arial" w:cs="Arial"/>
                <w:color w:val="000000"/>
              </w:rPr>
              <w:t>citalopram 10mg</w:t>
            </w:r>
          </w:p>
        </w:tc>
        <w:tc>
          <w:tcPr>
            <w:tcW w:w="8079" w:type="dxa"/>
          </w:tcPr>
          <w:p w14:paraId="31E62C58" w14:textId="77777777" w:rsidR="00161455" w:rsidRPr="00963DAD" w:rsidRDefault="00161455" w:rsidP="00402A00">
            <w:pPr>
              <w:rPr>
                <w:rFonts w:ascii="Arial" w:hAnsi="Arial" w:cs="Arial"/>
              </w:rPr>
            </w:pPr>
            <w:r w:rsidRPr="00963DAD">
              <w:rPr>
                <w:rFonts w:ascii="Arial" w:hAnsi="Arial" w:cs="Arial"/>
              </w:rPr>
              <w:br/>
            </w:r>
            <w:r w:rsidRPr="00963DAD">
              <w:rPr>
                <w:rFonts w:ascii="Arial" w:hAnsi="Arial" w:cs="Arial"/>
                <w:color w:val="000000"/>
                <w:shd w:val="clear" w:color="auto" w:fill="FFFFFF"/>
              </w:rPr>
              <w:t>Treatment of depressive illness in the initial phase and as maintenance against potential relapse/recurrence. Citalopram is also indicated in the treatment of panic disorder with or without agoraphobia.</w:t>
            </w:r>
          </w:p>
          <w:p w14:paraId="663FFE63" w14:textId="77777777" w:rsidR="00161455" w:rsidRPr="00963DAD" w:rsidRDefault="00161455" w:rsidP="00402A00">
            <w:pPr>
              <w:rPr>
                <w:rFonts w:ascii="Arial" w:hAnsi="Arial" w:cs="Arial"/>
              </w:rPr>
            </w:pPr>
          </w:p>
        </w:tc>
        <w:tc>
          <w:tcPr>
            <w:tcW w:w="3747" w:type="dxa"/>
          </w:tcPr>
          <w:p w14:paraId="400F14AD" w14:textId="77777777" w:rsidR="00161455" w:rsidRPr="00963DAD" w:rsidRDefault="00161455" w:rsidP="00402A00">
            <w:pPr>
              <w:rPr>
                <w:rFonts w:ascii="Arial" w:hAnsi="Arial" w:cs="Arial"/>
              </w:rPr>
            </w:pPr>
            <w:r w:rsidRPr="00963DAD">
              <w:rPr>
                <w:rFonts w:ascii="Arial" w:hAnsi="Arial" w:cs="Arial"/>
              </w:rPr>
              <w:t>https://www.medicines.org.uk/emc/product/5152/smpc#gref</w:t>
            </w:r>
          </w:p>
        </w:tc>
      </w:tr>
      <w:tr w:rsidR="00161455" w:rsidRPr="00963DAD" w14:paraId="066BA901" w14:textId="77777777" w:rsidTr="00402A00">
        <w:tc>
          <w:tcPr>
            <w:tcW w:w="2122" w:type="dxa"/>
          </w:tcPr>
          <w:p w14:paraId="11110C93" w14:textId="77777777" w:rsidR="00161455" w:rsidRPr="00963DAD" w:rsidRDefault="00161455" w:rsidP="00402A00">
            <w:pPr>
              <w:rPr>
                <w:rFonts w:ascii="Arial" w:hAnsi="Arial" w:cs="Arial"/>
              </w:rPr>
            </w:pPr>
            <w:r w:rsidRPr="00963DAD">
              <w:rPr>
                <w:rFonts w:ascii="Arial" w:hAnsi="Arial" w:cs="Arial"/>
                <w:color w:val="000000"/>
              </w:rPr>
              <w:t>MASH Merlin referral</w:t>
            </w:r>
          </w:p>
        </w:tc>
        <w:tc>
          <w:tcPr>
            <w:tcW w:w="8079" w:type="dxa"/>
          </w:tcPr>
          <w:p w14:paraId="561C0C2A" w14:textId="77777777" w:rsidR="00161455" w:rsidRPr="00963DAD" w:rsidRDefault="00161455" w:rsidP="00161455">
            <w:pPr>
              <w:pStyle w:val="NormalWeb"/>
              <w:rPr>
                <w:rFonts w:ascii="Arial" w:hAnsi="Arial" w:cs="Arial"/>
              </w:rPr>
            </w:pPr>
            <w:r w:rsidRPr="00963DAD">
              <w:rPr>
                <w:rFonts w:ascii="Arial" w:hAnsi="Arial" w:cs="Arial"/>
              </w:rPr>
              <w:t xml:space="preserve">The Multi-Agency Safeguarding Hub (MASH) is the single point of contact for all safeguarding concerns regarding children and young people in Merton. It brings together expert professionals, called “navigators”, from services that have contact with children, young people and families, making the best possible use of their combined knowledge to keep children safe from harm. </w:t>
            </w:r>
          </w:p>
        </w:tc>
        <w:tc>
          <w:tcPr>
            <w:tcW w:w="3747" w:type="dxa"/>
          </w:tcPr>
          <w:p w14:paraId="0D0B79E8" w14:textId="77777777" w:rsidR="00161455" w:rsidRPr="00963DAD" w:rsidRDefault="00C43793" w:rsidP="00402A00">
            <w:pPr>
              <w:rPr>
                <w:rFonts w:ascii="Arial" w:hAnsi="Arial" w:cs="Arial"/>
              </w:rPr>
            </w:pPr>
            <w:hyperlink r:id="rId40" w:history="1">
              <w:r w:rsidR="00161455" w:rsidRPr="00963DAD">
                <w:rPr>
                  <w:rStyle w:val="Hyperlink"/>
                  <w:rFonts w:ascii="Arial" w:hAnsi="Arial" w:cs="Arial"/>
                </w:rPr>
                <w:t>https://www.merton.gov.uk/assets/Documents/0403%20merton_mash_leaflet__professional.pdf</w:t>
              </w:r>
            </w:hyperlink>
          </w:p>
          <w:p w14:paraId="0C507A2C" w14:textId="77777777" w:rsidR="00161455" w:rsidRPr="00963DAD" w:rsidRDefault="00161455" w:rsidP="00402A00">
            <w:pPr>
              <w:rPr>
                <w:rFonts w:ascii="Arial" w:hAnsi="Arial" w:cs="Arial"/>
              </w:rPr>
            </w:pPr>
          </w:p>
        </w:tc>
      </w:tr>
      <w:tr w:rsidR="00161455" w:rsidRPr="00963DAD" w14:paraId="4383B2C7" w14:textId="77777777" w:rsidTr="00402A00">
        <w:tc>
          <w:tcPr>
            <w:tcW w:w="2122" w:type="dxa"/>
          </w:tcPr>
          <w:p w14:paraId="6B3F359F" w14:textId="77777777" w:rsidR="00161455" w:rsidRPr="00526F73" w:rsidRDefault="00161455" w:rsidP="00402A00">
            <w:pPr>
              <w:pStyle w:val="Heading2"/>
              <w:spacing w:before="300" w:after="150"/>
              <w:rPr>
                <w:rFonts w:ascii="Arial" w:hAnsi="Arial" w:cs="Arial"/>
                <w:b/>
                <w:bCs/>
                <w:color w:val="auto"/>
                <w:sz w:val="24"/>
                <w:szCs w:val="24"/>
              </w:rPr>
            </w:pPr>
            <w:r w:rsidRPr="00526F73">
              <w:rPr>
                <w:rFonts w:ascii="Arial" w:hAnsi="Arial" w:cs="Arial"/>
                <w:color w:val="auto"/>
                <w:sz w:val="24"/>
                <w:szCs w:val="24"/>
              </w:rPr>
              <w:t>The Wimbledon Guild - Ageing Well</w:t>
            </w:r>
          </w:p>
          <w:p w14:paraId="72F8FFAE" w14:textId="77777777" w:rsidR="00161455" w:rsidRPr="00963DAD" w:rsidRDefault="00161455" w:rsidP="00402A00">
            <w:pPr>
              <w:rPr>
                <w:rFonts w:ascii="Arial" w:hAnsi="Arial" w:cs="Arial"/>
              </w:rPr>
            </w:pPr>
          </w:p>
        </w:tc>
        <w:tc>
          <w:tcPr>
            <w:tcW w:w="8079" w:type="dxa"/>
          </w:tcPr>
          <w:p w14:paraId="5575BE34" w14:textId="77777777" w:rsidR="00161455" w:rsidRPr="00963DAD" w:rsidRDefault="00161455" w:rsidP="00402A00">
            <w:pPr>
              <w:pStyle w:val="NormalWeb"/>
              <w:spacing w:before="0" w:beforeAutospacing="0" w:after="150" w:afterAutospacing="0"/>
              <w:rPr>
                <w:rFonts w:ascii="Arial" w:hAnsi="Arial" w:cs="Arial"/>
              </w:rPr>
            </w:pPr>
            <w:r w:rsidRPr="00963DAD">
              <w:rPr>
                <w:rStyle w:val="Strong"/>
                <w:rFonts w:ascii="Arial" w:hAnsi="Arial" w:cs="Arial"/>
              </w:rPr>
              <w:t>The Ageing Well programme helps older people who struggle with meal preparation &amp; meeting nutritional needs.   </w:t>
            </w:r>
          </w:p>
          <w:p w14:paraId="210EC4CF" w14:textId="77777777" w:rsidR="00161455" w:rsidRPr="00963DAD" w:rsidRDefault="00161455" w:rsidP="00180C95">
            <w:pPr>
              <w:numPr>
                <w:ilvl w:val="0"/>
                <w:numId w:val="16"/>
              </w:numPr>
              <w:spacing w:before="100" w:beforeAutospacing="1" w:after="100" w:afterAutospacing="1"/>
              <w:rPr>
                <w:rFonts w:ascii="Arial" w:hAnsi="Arial" w:cs="Arial"/>
              </w:rPr>
            </w:pPr>
            <w:r w:rsidRPr="00963DAD">
              <w:rPr>
                <w:rFonts w:ascii="Arial" w:hAnsi="Arial" w:cs="Arial"/>
              </w:rPr>
              <w:t>Ageing Well workers will visit you at home, assess your needs and go through options for meeting nutritional needs. This can be part of 10 week coaching programme.</w:t>
            </w:r>
          </w:p>
          <w:p w14:paraId="4EA0EC99" w14:textId="77777777" w:rsidR="00161455" w:rsidRPr="00963DAD" w:rsidRDefault="00161455" w:rsidP="00180C95">
            <w:pPr>
              <w:numPr>
                <w:ilvl w:val="0"/>
                <w:numId w:val="16"/>
              </w:numPr>
              <w:spacing w:before="100" w:beforeAutospacing="1" w:after="100" w:afterAutospacing="1"/>
              <w:rPr>
                <w:rFonts w:ascii="Arial" w:hAnsi="Arial" w:cs="Arial"/>
              </w:rPr>
            </w:pPr>
            <w:r w:rsidRPr="00963DAD">
              <w:rPr>
                <w:rFonts w:ascii="Arial" w:hAnsi="Arial" w:cs="Arial"/>
              </w:rPr>
              <w:t>The  Homefood Cafe at Guild House on Worple Road is open every weekday from 10.00am offering hot meals and snacks at very reasonable prices.</w:t>
            </w:r>
          </w:p>
          <w:p w14:paraId="0EA19AA7" w14:textId="77777777" w:rsidR="00161455" w:rsidRPr="00161455" w:rsidRDefault="00161455" w:rsidP="00180C95">
            <w:pPr>
              <w:numPr>
                <w:ilvl w:val="0"/>
                <w:numId w:val="16"/>
              </w:numPr>
              <w:spacing w:before="100" w:beforeAutospacing="1" w:after="100" w:afterAutospacing="1"/>
              <w:rPr>
                <w:rFonts w:ascii="Arial" w:hAnsi="Arial" w:cs="Arial"/>
              </w:rPr>
            </w:pPr>
            <w:r w:rsidRPr="00963DAD">
              <w:rPr>
                <w:rFonts w:ascii="Arial" w:hAnsi="Arial" w:cs="Arial"/>
              </w:rPr>
              <w:t>Alternatives to the above may be organised via volunteers at weekends.</w:t>
            </w:r>
          </w:p>
        </w:tc>
        <w:tc>
          <w:tcPr>
            <w:tcW w:w="3747" w:type="dxa"/>
          </w:tcPr>
          <w:p w14:paraId="68B6AFD0" w14:textId="77777777" w:rsidR="00161455" w:rsidRPr="00963DAD" w:rsidRDefault="00161455" w:rsidP="00402A00">
            <w:pPr>
              <w:rPr>
                <w:rFonts w:ascii="Arial" w:hAnsi="Arial" w:cs="Arial"/>
              </w:rPr>
            </w:pPr>
            <w:r w:rsidRPr="00963DAD">
              <w:rPr>
                <w:rFonts w:ascii="Arial" w:hAnsi="Arial" w:cs="Arial"/>
              </w:rPr>
              <w:t>https://directories.merton.gov.uk/kb5/merton/directory/service.page?id=Ud7UldUSaew</w:t>
            </w:r>
          </w:p>
        </w:tc>
      </w:tr>
      <w:tr w:rsidR="00161455" w:rsidRPr="00963DAD" w14:paraId="369D4DAD" w14:textId="77777777" w:rsidTr="00402A00">
        <w:tc>
          <w:tcPr>
            <w:tcW w:w="2122" w:type="dxa"/>
          </w:tcPr>
          <w:p w14:paraId="2E6E4B92" w14:textId="77777777" w:rsidR="00161455" w:rsidRPr="00963DAD" w:rsidRDefault="00161455" w:rsidP="00402A00">
            <w:pPr>
              <w:rPr>
                <w:rFonts w:ascii="Arial" w:hAnsi="Arial" w:cs="Arial"/>
              </w:rPr>
            </w:pPr>
            <w:r w:rsidRPr="00963DAD">
              <w:rPr>
                <w:rFonts w:ascii="Arial" w:hAnsi="Arial" w:cs="Arial"/>
                <w:color w:val="000000"/>
              </w:rPr>
              <w:t xml:space="preserve">Gliclazide </w:t>
            </w:r>
          </w:p>
        </w:tc>
        <w:tc>
          <w:tcPr>
            <w:tcW w:w="8079" w:type="dxa"/>
          </w:tcPr>
          <w:p w14:paraId="5855DA42" w14:textId="633049B8" w:rsidR="00161455" w:rsidRPr="00963DAD" w:rsidRDefault="00526F73" w:rsidP="00402A00">
            <w:pPr>
              <w:rPr>
                <w:rFonts w:ascii="Arial" w:hAnsi="Arial" w:cs="Arial"/>
              </w:rPr>
            </w:pPr>
            <w:r w:rsidRPr="00963DAD">
              <w:rPr>
                <w:rFonts w:ascii="Arial" w:hAnsi="Arial" w:cs="Arial"/>
                <w:color w:val="000000"/>
                <w:shd w:val="clear" w:color="auto" w:fill="FFFFFF"/>
              </w:rPr>
              <w:t>Non-insulin</w:t>
            </w:r>
            <w:r w:rsidR="00161455" w:rsidRPr="00963DAD">
              <w:rPr>
                <w:rFonts w:ascii="Arial" w:hAnsi="Arial" w:cs="Arial"/>
                <w:color w:val="000000"/>
                <w:shd w:val="clear" w:color="auto" w:fill="FFFFFF"/>
              </w:rPr>
              <w:t xml:space="preserve"> dependent diabetes mellitus (type 2) in adults when dietary measures, physical exercise and weight loss alone are not sufficient to control blood glucose.</w:t>
            </w:r>
          </w:p>
        </w:tc>
        <w:tc>
          <w:tcPr>
            <w:tcW w:w="3747" w:type="dxa"/>
          </w:tcPr>
          <w:p w14:paraId="70A2F4FC" w14:textId="77777777" w:rsidR="00161455" w:rsidRPr="00963DAD" w:rsidRDefault="00161455" w:rsidP="00402A00">
            <w:pPr>
              <w:rPr>
                <w:rFonts w:ascii="Arial" w:hAnsi="Arial" w:cs="Arial"/>
              </w:rPr>
            </w:pPr>
            <w:r w:rsidRPr="00963DAD">
              <w:rPr>
                <w:rFonts w:ascii="Arial" w:hAnsi="Arial" w:cs="Arial"/>
              </w:rPr>
              <w:t>https://www.medicines.org.uk/emc/product/2044/smpc#gref</w:t>
            </w:r>
          </w:p>
        </w:tc>
      </w:tr>
      <w:tr w:rsidR="00161455" w:rsidRPr="00963DAD" w14:paraId="643BCE3D" w14:textId="77777777" w:rsidTr="00402A00">
        <w:tc>
          <w:tcPr>
            <w:tcW w:w="2122" w:type="dxa"/>
          </w:tcPr>
          <w:p w14:paraId="4BB9AF80" w14:textId="77777777" w:rsidR="00161455" w:rsidRPr="00963DAD" w:rsidRDefault="00161455" w:rsidP="00402A00">
            <w:pPr>
              <w:rPr>
                <w:rFonts w:ascii="Arial" w:hAnsi="Arial" w:cs="Arial"/>
              </w:rPr>
            </w:pPr>
            <w:r w:rsidRPr="00963DAD">
              <w:rPr>
                <w:rFonts w:ascii="Arial" w:hAnsi="Arial" w:cs="Arial"/>
                <w:color w:val="212B32"/>
                <w:shd w:val="clear" w:color="auto" w:fill="F0F4F5"/>
              </w:rPr>
              <w:t>Sitagliptin</w:t>
            </w:r>
          </w:p>
        </w:tc>
        <w:tc>
          <w:tcPr>
            <w:tcW w:w="8079" w:type="dxa"/>
          </w:tcPr>
          <w:p w14:paraId="2D8EB08C" w14:textId="77777777" w:rsidR="00161455" w:rsidRPr="00963DAD" w:rsidRDefault="00161455" w:rsidP="00402A00">
            <w:pPr>
              <w:rPr>
                <w:rFonts w:ascii="Arial" w:hAnsi="Arial" w:cs="Arial"/>
              </w:rPr>
            </w:pPr>
            <w:r w:rsidRPr="00963DAD">
              <w:rPr>
                <w:rFonts w:ascii="Arial" w:hAnsi="Arial" w:cs="Arial"/>
                <w:color w:val="212B32"/>
                <w:shd w:val="clear" w:color="auto" w:fill="F0F4F5"/>
              </w:rPr>
              <w:t>Sitagliptin is a medicine used to treat</w:t>
            </w:r>
            <w:r w:rsidRPr="00963DAD">
              <w:rPr>
                <w:rStyle w:val="apple-converted-space"/>
                <w:rFonts w:ascii="Arial" w:hAnsi="Arial" w:cs="Arial"/>
                <w:color w:val="212B32"/>
                <w:shd w:val="clear" w:color="auto" w:fill="F0F4F5"/>
              </w:rPr>
              <w:t> </w:t>
            </w:r>
            <w:hyperlink r:id="rId41" w:history="1">
              <w:r w:rsidRPr="00963DAD">
                <w:rPr>
                  <w:rStyle w:val="Hyperlink"/>
                  <w:rFonts w:ascii="Arial" w:hAnsi="Arial" w:cs="Arial"/>
                  <w:color w:val="330072"/>
                </w:rPr>
                <w:t>type 2 diabetes</w:t>
              </w:r>
            </w:hyperlink>
            <w:r w:rsidRPr="00963DAD">
              <w:rPr>
                <w:rFonts w:ascii="Arial" w:hAnsi="Arial" w:cs="Arial"/>
                <w:color w:val="212B32"/>
                <w:shd w:val="clear" w:color="auto" w:fill="F0F4F5"/>
              </w:rPr>
              <w:t>. Type 2 diabetes is an illness where the body does not make enough insulin, or the insulin that it makes does not work properly.</w:t>
            </w:r>
          </w:p>
        </w:tc>
        <w:tc>
          <w:tcPr>
            <w:tcW w:w="3747" w:type="dxa"/>
          </w:tcPr>
          <w:p w14:paraId="5617A5AD" w14:textId="77777777" w:rsidR="00161455" w:rsidRPr="00963DAD" w:rsidRDefault="00161455" w:rsidP="00402A00">
            <w:pPr>
              <w:rPr>
                <w:rFonts w:ascii="Arial" w:hAnsi="Arial" w:cs="Arial"/>
              </w:rPr>
            </w:pPr>
            <w:r w:rsidRPr="00963DAD">
              <w:rPr>
                <w:rFonts w:ascii="Arial" w:hAnsi="Arial" w:cs="Arial"/>
              </w:rPr>
              <w:t>https://www.nhs.uk/medicines/sitagliptin/</w:t>
            </w:r>
          </w:p>
        </w:tc>
      </w:tr>
      <w:tr w:rsidR="00161455" w:rsidRPr="00963DAD" w14:paraId="151A4F75" w14:textId="77777777" w:rsidTr="00402A00">
        <w:tc>
          <w:tcPr>
            <w:tcW w:w="2122" w:type="dxa"/>
          </w:tcPr>
          <w:p w14:paraId="6563E5AE" w14:textId="77777777" w:rsidR="00161455" w:rsidRPr="00963DAD" w:rsidRDefault="00161455" w:rsidP="00402A00">
            <w:pPr>
              <w:rPr>
                <w:rFonts w:ascii="Arial" w:hAnsi="Arial" w:cs="Arial"/>
              </w:rPr>
            </w:pPr>
            <w:r w:rsidRPr="00963DAD">
              <w:rPr>
                <w:rFonts w:ascii="Arial" w:hAnsi="Arial" w:cs="Arial"/>
                <w:color w:val="212B32"/>
              </w:rPr>
              <w:t>Furosemide</w:t>
            </w:r>
          </w:p>
        </w:tc>
        <w:tc>
          <w:tcPr>
            <w:tcW w:w="8079" w:type="dxa"/>
          </w:tcPr>
          <w:p w14:paraId="446F3727" w14:textId="593D6623" w:rsidR="00161455" w:rsidRPr="00161455" w:rsidRDefault="00161455" w:rsidP="00161455">
            <w:pPr>
              <w:pStyle w:val="NormalWeb"/>
              <w:spacing w:before="0" w:beforeAutospacing="0" w:after="360" w:afterAutospacing="0"/>
              <w:rPr>
                <w:rFonts w:ascii="Arial" w:hAnsi="Arial" w:cs="Arial"/>
                <w:color w:val="212B32"/>
              </w:rPr>
            </w:pPr>
            <w:r w:rsidRPr="00963DAD">
              <w:rPr>
                <w:rFonts w:ascii="Arial" w:hAnsi="Arial" w:cs="Arial"/>
                <w:color w:val="212B32"/>
              </w:rPr>
              <w:t>Furosemide is a type of medicine called a diuretic. It's used to treat</w:t>
            </w:r>
            <w:r w:rsidRPr="00963DAD">
              <w:rPr>
                <w:rStyle w:val="apple-converted-space"/>
                <w:rFonts w:ascii="Arial" w:hAnsi="Arial" w:cs="Arial"/>
                <w:color w:val="212B32"/>
              </w:rPr>
              <w:t> </w:t>
            </w:r>
            <w:hyperlink r:id="rId42" w:history="1">
              <w:r w:rsidRPr="00963DAD">
                <w:rPr>
                  <w:rStyle w:val="Hyperlink"/>
                  <w:rFonts w:ascii="Arial" w:hAnsi="Arial" w:cs="Arial"/>
                  <w:color w:val="330072"/>
                </w:rPr>
                <w:t>high blood pressure,</w:t>
              </w:r>
            </w:hyperlink>
            <w:r w:rsidRPr="00963DAD">
              <w:rPr>
                <w:rStyle w:val="apple-converted-space"/>
                <w:rFonts w:ascii="Arial" w:hAnsi="Arial" w:cs="Arial"/>
                <w:color w:val="212B32"/>
              </w:rPr>
              <w:t> </w:t>
            </w:r>
            <w:hyperlink r:id="rId43" w:history="1">
              <w:r w:rsidRPr="00963DAD">
                <w:rPr>
                  <w:rStyle w:val="Hyperlink"/>
                  <w:rFonts w:ascii="Arial" w:hAnsi="Arial" w:cs="Arial"/>
                  <w:color w:val="330072"/>
                </w:rPr>
                <w:t>heart failure</w:t>
              </w:r>
            </w:hyperlink>
            <w:r w:rsidRPr="00963DAD">
              <w:rPr>
                <w:rStyle w:val="apple-converted-space"/>
                <w:rFonts w:ascii="Arial" w:hAnsi="Arial" w:cs="Arial"/>
                <w:color w:val="212B32"/>
              </w:rPr>
              <w:t> </w:t>
            </w:r>
            <w:r w:rsidRPr="00963DAD">
              <w:rPr>
                <w:rFonts w:ascii="Arial" w:hAnsi="Arial" w:cs="Arial"/>
                <w:color w:val="212B32"/>
              </w:rPr>
              <w:t>and</w:t>
            </w:r>
            <w:r w:rsidRPr="00963DAD">
              <w:rPr>
                <w:rStyle w:val="apple-converted-space"/>
                <w:rFonts w:ascii="Arial" w:hAnsi="Arial" w:cs="Arial"/>
                <w:color w:val="212B32"/>
              </w:rPr>
              <w:t> </w:t>
            </w:r>
            <w:hyperlink r:id="rId44" w:history="1">
              <w:r w:rsidRPr="00963DAD">
                <w:rPr>
                  <w:rStyle w:val="Hyperlink"/>
                  <w:rFonts w:ascii="Arial" w:hAnsi="Arial" w:cs="Arial"/>
                  <w:color w:val="330072"/>
                </w:rPr>
                <w:t>oedema</w:t>
              </w:r>
            </w:hyperlink>
            <w:r w:rsidRPr="00963DAD">
              <w:rPr>
                <w:rStyle w:val="apple-converted-space"/>
                <w:rFonts w:ascii="Arial" w:hAnsi="Arial" w:cs="Arial"/>
                <w:color w:val="212B32"/>
              </w:rPr>
              <w:t> </w:t>
            </w:r>
            <w:r w:rsidRPr="00963DAD">
              <w:rPr>
                <w:rFonts w:ascii="Arial" w:hAnsi="Arial" w:cs="Arial"/>
                <w:color w:val="212B32"/>
              </w:rPr>
              <w:t xml:space="preserve">(a </w:t>
            </w:r>
            <w:r w:rsidR="00526F73" w:rsidRPr="00963DAD">
              <w:rPr>
                <w:rFonts w:ascii="Arial" w:hAnsi="Arial" w:cs="Arial"/>
                <w:color w:val="212B32"/>
              </w:rPr>
              <w:t>build-up</w:t>
            </w:r>
            <w:r w:rsidRPr="00963DAD">
              <w:rPr>
                <w:rFonts w:ascii="Arial" w:hAnsi="Arial" w:cs="Arial"/>
                <w:color w:val="212B32"/>
              </w:rPr>
              <w:t xml:space="preserve"> of fluid in the body).</w:t>
            </w:r>
          </w:p>
        </w:tc>
        <w:tc>
          <w:tcPr>
            <w:tcW w:w="3747" w:type="dxa"/>
          </w:tcPr>
          <w:p w14:paraId="79A39F11" w14:textId="77777777" w:rsidR="00161455" w:rsidRPr="00963DAD" w:rsidRDefault="00161455" w:rsidP="00402A00">
            <w:pPr>
              <w:rPr>
                <w:rFonts w:ascii="Arial" w:hAnsi="Arial" w:cs="Arial"/>
              </w:rPr>
            </w:pPr>
            <w:r w:rsidRPr="00963DAD">
              <w:rPr>
                <w:rFonts w:ascii="Arial" w:hAnsi="Arial" w:cs="Arial"/>
              </w:rPr>
              <w:t>https://www.nhs.uk/medicines/furosemide/</w:t>
            </w:r>
          </w:p>
        </w:tc>
      </w:tr>
      <w:tr w:rsidR="00161455" w:rsidRPr="00963DAD" w14:paraId="1656F0B7" w14:textId="77777777" w:rsidTr="00402A00">
        <w:tc>
          <w:tcPr>
            <w:tcW w:w="2122" w:type="dxa"/>
          </w:tcPr>
          <w:p w14:paraId="2D66EDC8" w14:textId="77777777" w:rsidR="00161455" w:rsidRPr="00963DAD" w:rsidRDefault="00161455" w:rsidP="00402A00">
            <w:pPr>
              <w:rPr>
                <w:rFonts w:ascii="Arial" w:hAnsi="Arial" w:cs="Arial"/>
              </w:rPr>
            </w:pPr>
            <w:r w:rsidRPr="00963DAD">
              <w:rPr>
                <w:rFonts w:ascii="Arial" w:hAnsi="Arial" w:cs="Arial"/>
                <w:color w:val="000000"/>
                <w:shd w:val="clear" w:color="auto" w:fill="FFFFFF"/>
              </w:rPr>
              <w:t>Buspirone</w:t>
            </w:r>
          </w:p>
        </w:tc>
        <w:tc>
          <w:tcPr>
            <w:tcW w:w="8079" w:type="dxa"/>
          </w:tcPr>
          <w:p w14:paraId="60BCE6EC" w14:textId="77777777" w:rsidR="00161455" w:rsidRPr="00963DAD" w:rsidRDefault="00161455" w:rsidP="00402A00">
            <w:pPr>
              <w:rPr>
                <w:rFonts w:ascii="Arial" w:hAnsi="Arial" w:cs="Arial"/>
              </w:rPr>
            </w:pPr>
            <w:r w:rsidRPr="00963DAD">
              <w:rPr>
                <w:rFonts w:ascii="Arial" w:hAnsi="Arial" w:cs="Arial"/>
                <w:color w:val="000000"/>
                <w:shd w:val="clear" w:color="auto" w:fill="FFFFFF"/>
              </w:rPr>
              <w:t>Buspirone is indicated for the treatment of short-term management of anxiety disorders and the relief of symptoms of anxiety with or without accompanying symptoms of depression.</w:t>
            </w:r>
          </w:p>
          <w:p w14:paraId="49F3E0B2" w14:textId="77777777" w:rsidR="00161455" w:rsidRPr="00963DAD" w:rsidRDefault="00161455" w:rsidP="00402A00">
            <w:pPr>
              <w:rPr>
                <w:rFonts w:ascii="Arial" w:hAnsi="Arial" w:cs="Arial"/>
              </w:rPr>
            </w:pPr>
          </w:p>
        </w:tc>
        <w:tc>
          <w:tcPr>
            <w:tcW w:w="3747" w:type="dxa"/>
          </w:tcPr>
          <w:p w14:paraId="2BFFFB43" w14:textId="77777777" w:rsidR="00161455" w:rsidRPr="00963DAD" w:rsidRDefault="00161455" w:rsidP="00402A00">
            <w:pPr>
              <w:rPr>
                <w:rFonts w:ascii="Arial" w:hAnsi="Arial" w:cs="Arial"/>
              </w:rPr>
            </w:pPr>
            <w:r w:rsidRPr="00963DAD">
              <w:rPr>
                <w:rFonts w:ascii="Arial" w:hAnsi="Arial" w:cs="Arial"/>
              </w:rPr>
              <w:t>https://www.medicines.org.uk/emc/product/5736/smpc#gref</w:t>
            </w:r>
          </w:p>
        </w:tc>
      </w:tr>
      <w:tr w:rsidR="00E0367D" w:rsidRPr="00963DAD" w14:paraId="49DF7B84" w14:textId="77777777" w:rsidTr="00402A00">
        <w:tc>
          <w:tcPr>
            <w:tcW w:w="2122" w:type="dxa"/>
          </w:tcPr>
          <w:p w14:paraId="205D58E0" w14:textId="77777777" w:rsidR="00E0367D" w:rsidRPr="00963DAD" w:rsidRDefault="00E0367D" w:rsidP="00402A00">
            <w:pPr>
              <w:rPr>
                <w:rFonts w:ascii="Arial" w:hAnsi="Arial" w:cs="Arial"/>
                <w:color w:val="000000"/>
                <w:shd w:val="clear" w:color="auto" w:fill="FFFFFF"/>
              </w:rPr>
            </w:pPr>
          </w:p>
        </w:tc>
        <w:tc>
          <w:tcPr>
            <w:tcW w:w="8079" w:type="dxa"/>
          </w:tcPr>
          <w:p w14:paraId="38274C49" w14:textId="77777777" w:rsidR="00E0367D" w:rsidRPr="00963DAD" w:rsidRDefault="00E0367D" w:rsidP="00402A00">
            <w:pPr>
              <w:rPr>
                <w:rFonts w:ascii="Arial" w:hAnsi="Arial" w:cs="Arial"/>
                <w:color w:val="000000"/>
                <w:shd w:val="clear" w:color="auto" w:fill="FFFFFF"/>
              </w:rPr>
            </w:pPr>
          </w:p>
        </w:tc>
        <w:tc>
          <w:tcPr>
            <w:tcW w:w="3747" w:type="dxa"/>
          </w:tcPr>
          <w:p w14:paraId="56A66E3A" w14:textId="77777777" w:rsidR="00E0367D" w:rsidRPr="00963DAD" w:rsidRDefault="00E0367D" w:rsidP="00402A00">
            <w:pPr>
              <w:rPr>
                <w:rFonts w:ascii="Arial" w:hAnsi="Arial" w:cs="Arial"/>
              </w:rPr>
            </w:pPr>
          </w:p>
        </w:tc>
      </w:tr>
    </w:tbl>
    <w:p w14:paraId="1D9245A1" w14:textId="77777777" w:rsidR="00161455" w:rsidRDefault="00161455" w:rsidP="00161455">
      <w:pPr>
        <w:spacing w:line="270" w:lineRule="atLeast"/>
        <w:rPr>
          <w:rFonts w:ascii="Arial" w:hAnsi="Arial" w:cs="Arial"/>
          <w:b/>
          <w:bCs/>
        </w:rPr>
      </w:pPr>
    </w:p>
    <w:p w14:paraId="0F8600B1" w14:textId="77777777" w:rsidR="00E0367D" w:rsidRDefault="00161455">
      <w:pPr>
        <w:widowControl w:val="0"/>
        <w:autoSpaceDE w:val="0"/>
        <w:autoSpaceDN w:val="0"/>
        <w:rPr>
          <w:rFonts w:ascii="Arial" w:hAnsi="Arial" w:cs="Arial"/>
          <w:b/>
          <w:bCs/>
        </w:rPr>
        <w:sectPr w:rsidR="00E0367D">
          <w:headerReference w:type="even" r:id="rId45"/>
          <w:headerReference w:type="default" r:id="rId46"/>
          <w:footerReference w:type="default" r:id="rId47"/>
          <w:headerReference w:type="first" r:id="rId48"/>
          <w:pgSz w:w="16850" w:h="11900" w:orient="landscape"/>
          <w:pgMar w:top="1100" w:right="1960" w:bottom="900" w:left="620" w:header="0" w:footer="700" w:gutter="0"/>
          <w:cols w:space="720"/>
        </w:sectPr>
      </w:pPr>
      <w:r>
        <w:rPr>
          <w:rFonts w:ascii="Arial" w:hAnsi="Arial" w:cs="Arial"/>
          <w:b/>
          <w:bCs/>
        </w:rPr>
        <w:br w:type="page"/>
      </w:r>
    </w:p>
    <w:p w14:paraId="22D5398E" w14:textId="77777777" w:rsidR="00161455" w:rsidRDefault="00161455">
      <w:pPr>
        <w:widowControl w:val="0"/>
        <w:autoSpaceDE w:val="0"/>
        <w:autoSpaceDN w:val="0"/>
        <w:rPr>
          <w:rFonts w:ascii="Arial" w:hAnsi="Arial" w:cs="Arial"/>
          <w:b/>
          <w:bCs/>
        </w:rPr>
      </w:pPr>
    </w:p>
    <w:p w14:paraId="690DB95A" w14:textId="77777777" w:rsidR="00161455" w:rsidRDefault="00161455" w:rsidP="00161455">
      <w:pPr>
        <w:spacing w:line="270" w:lineRule="atLeast"/>
        <w:rPr>
          <w:rFonts w:ascii="Arial" w:hAnsi="Arial" w:cs="Arial"/>
          <w:b/>
          <w:bCs/>
        </w:rPr>
      </w:pPr>
    </w:p>
    <w:p w14:paraId="4E8C9773" w14:textId="77777777" w:rsidR="00161455" w:rsidRDefault="00161455" w:rsidP="00161455">
      <w:pPr>
        <w:spacing w:line="270" w:lineRule="atLeast"/>
        <w:jc w:val="center"/>
        <w:rPr>
          <w:rFonts w:ascii="Arial" w:hAnsi="Arial" w:cs="Arial"/>
          <w:b/>
          <w:bCs/>
        </w:rPr>
      </w:pPr>
      <w:r>
        <w:rPr>
          <w:rFonts w:ascii="Arial" w:hAnsi="Arial" w:cs="Arial"/>
          <w:b/>
          <w:bCs/>
        </w:rPr>
        <w:t>APPENDIX 3</w:t>
      </w:r>
    </w:p>
    <w:p w14:paraId="029AE3E2" w14:textId="77777777" w:rsidR="00161455" w:rsidRDefault="00161455" w:rsidP="00161455">
      <w:pPr>
        <w:spacing w:line="270" w:lineRule="atLeast"/>
        <w:jc w:val="center"/>
        <w:rPr>
          <w:rFonts w:ascii="Arial" w:hAnsi="Arial" w:cs="Arial"/>
          <w:b/>
          <w:bCs/>
        </w:rPr>
      </w:pPr>
      <w:r>
        <w:rPr>
          <w:rFonts w:ascii="Arial" w:hAnsi="Arial" w:cs="Arial"/>
          <w:b/>
          <w:bCs/>
        </w:rPr>
        <w:t xml:space="preserve">REFERENCES </w:t>
      </w:r>
    </w:p>
    <w:p w14:paraId="0B25050F" w14:textId="77777777" w:rsidR="00161455" w:rsidRPr="0092615A" w:rsidRDefault="00C43793" w:rsidP="00180C95">
      <w:pPr>
        <w:pStyle w:val="ListParagraph"/>
        <w:numPr>
          <w:ilvl w:val="0"/>
          <w:numId w:val="17"/>
        </w:numPr>
        <w:contextualSpacing/>
        <w:rPr>
          <w:rFonts w:ascii="Arial" w:hAnsi="Arial" w:cs="Arial"/>
        </w:rPr>
      </w:pPr>
      <w:hyperlink r:id="rId49" w:history="1">
        <w:r w:rsidR="00161455" w:rsidRPr="0092615A">
          <w:rPr>
            <w:rStyle w:val="Hyperlink"/>
            <w:rFonts w:ascii="Arial" w:hAnsi="Arial" w:cs="Arial"/>
          </w:rPr>
          <w:t>https://www.gov.uk/government/publications/care-act-statutory-guidance/care-and-support-statutory-</w:t>
        </w:r>
      </w:hyperlink>
      <w:r w:rsidR="00161455" w:rsidRPr="0092615A">
        <w:rPr>
          <w:rFonts w:ascii="Arial" w:hAnsi="Arial" w:cs="Arial"/>
          <w:color w:val="0000FF"/>
        </w:rPr>
        <w:t xml:space="preserve"> </w:t>
      </w:r>
      <w:hyperlink r:id="rId50">
        <w:r w:rsidR="00161455" w:rsidRPr="0092615A">
          <w:rPr>
            <w:rFonts w:ascii="Arial" w:hAnsi="Arial" w:cs="Arial"/>
            <w:color w:val="0000FF"/>
            <w:u w:val="single" w:color="0000FF"/>
          </w:rPr>
          <w:t>guidance#safeguarding-1</w:t>
        </w:r>
      </w:hyperlink>
    </w:p>
    <w:p w14:paraId="263FCD85" w14:textId="77777777" w:rsidR="00161455" w:rsidRPr="0092615A" w:rsidRDefault="00C43793" w:rsidP="00180C95">
      <w:pPr>
        <w:pStyle w:val="ListParagraph"/>
        <w:numPr>
          <w:ilvl w:val="0"/>
          <w:numId w:val="17"/>
        </w:numPr>
        <w:contextualSpacing/>
        <w:rPr>
          <w:rFonts w:ascii="Arial" w:hAnsi="Arial" w:cs="Arial"/>
        </w:rPr>
      </w:pPr>
      <w:hyperlink r:id="rId51" w:history="1">
        <w:r w:rsidR="00161455" w:rsidRPr="0092615A">
          <w:rPr>
            <w:rStyle w:val="Hyperlink"/>
            <w:rFonts w:ascii="Arial" w:hAnsi="Arial" w:cs="Arial"/>
          </w:rPr>
          <w:t>https://www.nhs.uk/medicines/gliclazide/</w:t>
        </w:r>
      </w:hyperlink>
    </w:p>
    <w:p w14:paraId="78BC3335" w14:textId="77777777" w:rsidR="00161455" w:rsidRPr="0092615A" w:rsidRDefault="00C43793" w:rsidP="00180C95">
      <w:pPr>
        <w:pStyle w:val="ListParagraph"/>
        <w:numPr>
          <w:ilvl w:val="0"/>
          <w:numId w:val="17"/>
        </w:numPr>
        <w:contextualSpacing/>
        <w:rPr>
          <w:rFonts w:ascii="Arial" w:hAnsi="Arial" w:cs="Arial"/>
        </w:rPr>
      </w:pPr>
      <w:hyperlink r:id="rId52" w:history="1">
        <w:r w:rsidR="00161455" w:rsidRPr="0092615A">
          <w:rPr>
            <w:rStyle w:val="Hyperlink"/>
            <w:rFonts w:ascii="Arial" w:hAnsi="Arial" w:cs="Arial"/>
          </w:rPr>
          <w:t>https://www.nhs.uk/medicines/sitagliptin/</w:t>
        </w:r>
      </w:hyperlink>
    </w:p>
    <w:p w14:paraId="67056948" w14:textId="77777777" w:rsidR="00161455" w:rsidRPr="0003556B" w:rsidRDefault="00C43793" w:rsidP="00180C95">
      <w:pPr>
        <w:pStyle w:val="ListParagraph"/>
        <w:numPr>
          <w:ilvl w:val="0"/>
          <w:numId w:val="17"/>
        </w:numPr>
        <w:contextualSpacing/>
        <w:rPr>
          <w:rStyle w:val="Hyperlink"/>
          <w:rFonts w:ascii="Arial" w:hAnsi="Arial" w:cs="Arial"/>
          <w:color w:val="auto"/>
          <w:u w:val="none"/>
        </w:rPr>
      </w:pPr>
      <w:hyperlink r:id="rId53" w:history="1">
        <w:r w:rsidR="00161455" w:rsidRPr="0092615A">
          <w:rPr>
            <w:rStyle w:val="Hyperlink"/>
            <w:rFonts w:ascii="Arial" w:hAnsi="Arial" w:cs="Arial"/>
          </w:rPr>
          <w:t>https://www.nhs.uk/medicines/furosemide/</w:t>
        </w:r>
      </w:hyperlink>
    </w:p>
    <w:p w14:paraId="55A4DC7A" w14:textId="77777777" w:rsidR="0003556B" w:rsidRPr="0003556B" w:rsidRDefault="00C43793" w:rsidP="0003556B">
      <w:pPr>
        <w:pStyle w:val="ListParagraph"/>
        <w:numPr>
          <w:ilvl w:val="0"/>
          <w:numId w:val="17"/>
        </w:numPr>
        <w:contextualSpacing/>
        <w:rPr>
          <w:rStyle w:val="Hyperlink"/>
          <w:rFonts w:ascii="Arial" w:hAnsi="Arial" w:cs="Arial"/>
          <w:color w:val="auto"/>
          <w:u w:val="none"/>
        </w:rPr>
      </w:pPr>
      <w:hyperlink r:id="rId54" w:history="1">
        <w:r w:rsidR="0003556B" w:rsidRPr="007650D3">
          <w:rPr>
            <w:rStyle w:val="Hyperlink"/>
            <w:rFonts w:ascii="Arial" w:hAnsi="Arial" w:cs="Arial"/>
          </w:rPr>
          <w:t>https://www.gettingiton.org.uk/services/merton/engage-merton</w:t>
        </w:r>
      </w:hyperlink>
    </w:p>
    <w:p w14:paraId="30AB0EAF" w14:textId="77777777" w:rsidR="00161455" w:rsidRPr="0092615A" w:rsidRDefault="00C43793" w:rsidP="00180C95">
      <w:pPr>
        <w:pStyle w:val="ListParagraph"/>
        <w:numPr>
          <w:ilvl w:val="0"/>
          <w:numId w:val="17"/>
        </w:numPr>
        <w:contextualSpacing/>
        <w:rPr>
          <w:rFonts w:ascii="Arial" w:hAnsi="Arial" w:cs="Arial"/>
        </w:rPr>
      </w:pPr>
      <w:hyperlink r:id="rId55" w:anchor="gref" w:history="1">
        <w:r w:rsidR="00161455" w:rsidRPr="0092615A">
          <w:rPr>
            <w:rStyle w:val="Hyperlink"/>
            <w:rFonts w:ascii="Arial" w:hAnsi="Arial" w:cs="Arial"/>
          </w:rPr>
          <w:t>https://www.medicines.org.uk/emc/product/5736/smpc#gref</w:t>
        </w:r>
      </w:hyperlink>
    </w:p>
    <w:p w14:paraId="2D5F2BAA" w14:textId="77777777" w:rsidR="00161455" w:rsidRPr="0092615A" w:rsidRDefault="00C43793" w:rsidP="00180C95">
      <w:pPr>
        <w:pStyle w:val="ListParagraph"/>
        <w:numPr>
          <w:ilvl w:val="0"/>
          <w:numId w:val="17"/>
        </w:numPr>
        <w:contextualSpacing/>
        <w:rPr>
          <w:rFonts w:ascii="Arial" w:hAnsi="Arial" w:cs="Arial"/>
        </w:rPr>
      </w:pPr>
      <w:hyperlink r:id="rId56" w:anchor="gref" w:history="1">
        <w:r w:rsidR="00161455" w:rsidRPr="0092615A">
          <w:rPr>
            <w:rStyle w:val="Hyperlink"/>
            <w:rFonts w:ascii="Arial" w:hAnsi="Arial" w:cs="Arial"/>
          </w:rPr>
          <w:t>https://www.medicines.org.uk/emc/product/12015/smpc#gref</w:t>
        </w:r>
      </w:hyperlink>
    </w:p>
    <w:p w14:paraId="371AD54D" w14:textId="77777777" w:rsidR="00161455" w:rsidRPr="0092615A" w:rsidRDefault="00C43793" w:rsidP="00180C95">
      <w:pPr>
        <w:pStyle w:val="ListParagraph"/>
        <w:numPr>
          <w:ilvl w:val="0"/>
          <w:numId w:val="17"/>
        </w:numPr>
        <w:contextualSpacing/>
        <w:rPr>
          <w:rFonts w:ascii="Arial" w:hAnsi="Arial" w:cs="Arial"/>
        </w:rPr>
      </w:pPr>
      <w:hyperlink r:id="rId57" w:history="1">
        <w:r w:rsidR="00161455" w:rsidRPr="0092615A">
          <w:rPr>
            <w:rStyle w:val="Hyperlink"/>
            <w:rFonts w:ascii="Arial" w:hAnsi="Arial" w:cs="Arial"/>
          </w:rPr>
          <w:t>https://www.bapen.org.uk/pdfs/must/must_full.pdf</w:t>
        </w:r>
      </w:hyperlink>
    </w:p>
    <w:p w14:paraId="1B75BBD3" w14:textId="77777777" w:rsidR="00161455" w:rsidRPr="0092615A" w:rsidRDefault="00C43793" w:rsidP="00180C95">
      <w:pPr>
        <w:pStyle w:val="ListParagraph"/>
        <w:numPr>
          <w:ilvl w:val="0"/>
          <w:numId w:val="17"/>
        </w:numPr>
        <w:contextualSpacing/>
        <w:rPr>
          <w:rFonts w:ascii="Arial" w:hAnsi="Arial" w:cs="Arial"/>
        </w:rPr>
      </w:pPr>
      <w:hyperlink r:id="rId58" w:history="1">
        <w:r w:rsidR="00161455" w:rsidRPr="0092615A">
          <w:rPr>
            <w:rStyle w:val="Hyperlink"/>
            <w:rFonts w:ascii="Arial" w:hAnsi="Arial" w:cs="Arial"/>
          </w:rPr>
          <w:t>https://assets.publishing.service.gov.uk/government/uploads/system/uploads/attachment_data/file/625809/Co-occurring_mental_health_and_alcohol_drug_use_conditions.pdf</w:t>
        </w:r>
      </w:hyperlink>
    </w:p>
    <w:p w14:paraId="0EB340C2" w14:textId="77777777" w:rsidR="00161455" w:rsidRPr="0092615A" w:rsidRDefault="00161455" w:rsidP="00180C95">
      <w:pPr>
        <w:pStyle w:val="ListParagraph"/>
        <w:numPr>
          <w:ilvl w:val="0"/>
          <w:numId w:val="17"/>
        </w:numPr>
        <w:contextualSpacing/>
        <w:rPr>
          <w:rFonts w:ascii="Arial" w:hAnsi="Arial" w:cs="Arial"/>
        </w:rPr>
      </w:pPr>
      <w:r w:rsidRPr="0092615A">
        <w:rPr>
          <w:rFonts w:ascii="Arial" w:hAnsi="Arial" w:cs="Arial"/>
          <w:color w:val="3D3DFF"/>
        </w:rPr>
        <w:t xml:space="preserve">https://www.scie.org.uk/self-neglect/ at-a-glance </w:t>
      </w:r>
      <w:r w:rsidRPr="0092615A">
        <w:rPr>
          <w:rFonts w:ascii="Arial" w:hAnsi="Arial" w:cs="Arial"/>
        </w:rPr>
        <w:t>.</w:t>
      </w:r>
    </w:p>
    <w:p w14:paraId="0DC8014F" w14:textId="77777777" w:rsidR="00161455" w:rsidRPr="0092615A" w:rsidRDefault="00C43793" w:rsidP="00180C95">
      <w:pPr>
        <w:pStyle w:val="ListParagraph"/>
        <w:numPr>
          <w:ilvl w:val="0"/>
          <w:numId w:val="17"/>
        </w:numPr>
        <w:contextualSpacing/>
        <w:rPr>
          <w:rFonts w:ascii="Arial" w:hAnsi="Arial" w:cs="Arial"/>
        </w:rPr>
      </w:pPr>
      <w:hyperlink r:id="rId59" w:history="1">
        <w:r w:rsidR="00161455" w:rsidRPr="0092615A">
          <w:rPr>
            <w:rStyle w:val="Hyperlink"/>
            <w:rFonts w:ascii="Arial" w:hAnsi="Arial" w:cs="Arial"/>
          </w:rPr>
          <w:t>https://s3.euwest2.amazonaws.com/files.alcoholchange.org.uk/documents/Safeguarding-guide-final-August-2021.pdf</w:t>
        </w:r>
      </w:hyperlink>
    </w:p>
    <w:p w14:paraId="4CE6FB55" w14:textId="77777777" w:rsidR="00161455" w:rsidRPr="0092615A" w:rsidRDefault="00C43793" w:rsidP="00180C95">
      <w:pPr>
        <w:pStyle w:val="ListParagraph"/>
        <w:numPr>
          <w:ilvl w:val="0"/>
          <w:numId w:val="17"/>
        </w:numPr>
        <w:contextualSpacing/>
        <w:rPr>
          <w:rFonts w:ascii="Arial" w:hAnsi="Arial" w:cs="Arial"/>
        </w:rPr>
      </w:pPr>
      <w:hyperlink r:id="rId60" w:history="1">
        <w:r w:rsidR="00161455" w:rsidRPr="0092615A">
          <w:rPr>
            <w:rStyle w:val="Hyperlink"/>
            <w:rFonts w:ascii="Arial" w:hAnsi="Arial" w:cs="Arial"/>
          </w:rPr>
          <w:t>https://s3.euwest2.amazonaws.com/files.alcoholchange.org.uk/documents/Safeguarding-guide-final-August-2021.pdf</w:t>
        </w:r>
      </w:hyperlink>
    </w:p>
    <w:p w14:paraId="5444B83B" w14:textId="77777777" w:rsidR="00161455" w:rsidRPr="0092615A" w:rsidRDefault="00C43793" w:rsidP="00180C95">
      <w:pPr>
        <w:pStyle w:val="ListParagraph"/>
        <w:numPr>
          <w:ilvl w:val="0"/>
          <w:numId w:val="17"/>
        </w:numPr>
        <w:contextualSpacing/>
        <w:rPr>
          <w:rFonts w:ascii="Arial" w:hAnsi="Arial" w:cs="Arial"/>
        </w:rPr>
      </w:pPr>
      <w:hyperlink r:id="rId61" w:history="1">
        <w:r w:rsidR="00161455" w:rsidRPr="0092615A">
          <w:rPr>
            <w:rStyle w:val="Hyperlink"/>
            <w:rFonts w:ascii="Arial" w:hAnsi="Arial" w:cs="Arial"/>
          </w:rPr>
          <w:t>https://s3.euwest2.amazonaws.com/files.alcoholchange.org.uk/documents/Safeguarding-guide-final-August-2021.pdf</w:t>
        </w:r>
      </w:hyperlink>
    </w:p>
    <w:p w14:paraId="6B5C8CCB" w14:textId="77777777" w:rsidR="00161455" w:rsidRPr="0092615A" w:rsidRDefault="00C43793" w:rsidP="00180C95">
      <w:pPr>
        <w:pStyle w:val="ListParagraph"/>
        <w:numPr>
          <w:ilvl w:val="0"/>
          <w:numId w:val="17"/>
        </w:numPr>
        <w:contextualSpacing/>
        <w:rPr>
          <w:rFonts w:ascii="Arial" w:hAnsi="Arial" w:cs="Arial"/>
        </w:rPr>
      </w:pPr>
      <w:hyperlink r:id="rId62" w:anchor="cite_note-4" w:history="1">
        <w:r w:rsidR="00161455" w:rsidRPr="0092615A">
          <w:rPr>
            <w:rStyle w:val="Hyperlink"/>
            <w:rFonts w:ascii="Arial" w:hAnsi="Arial" w:cs="Arial"/>
          </w:rPr>
          <w:t>https://en.wikipedia.org/wiki/Confabulation#cite_note-4</w:t>
        </w:r>
      </w:hyperlink>
    </w:p>
    <w:p w14:paraId="58922E06" w14:textId="77777777" w:rsidR="00161455" w:rsidRPr="0092615A" w:rsidRDefault="00C43793" w:rsidP="00180C95">
      <w:pPr>
        <w:pStyle w:val="ListParagraph"/>
        <w:numPr>
          <w:ilvl w:val="0"/>
          <w:numId w:val="17"/>
        </w:numPr>
        <w:contextualSpacing/>
        <w:rPr>
          <w:rFonts w:ascii="Arial" w:hAnsi="Arial" w:cs="Arial"/>
        </w:rPr>
      </w:pPr>
      <w:hyperlink r:id="rId63" w:history="1">
        <w:r w:rsidR="00161455" w:rsidRPr="0092615A">
          <w:rPr>
            <w:rStyle w:val="Hyperlink"/>
            <w:rFonts w:ascii="Arial" w:hAnsi="Arial" w:cs="Arial"/>
          </w:rPr>
          <w:t>https://www.pat.nhs.uk/downloads/New%20NCA%20Leaflets/Alcohol%20Services/1100%20-%20Alcohol%20Related%20Brain%20Injury%20-%20ARBI.pdf</w:t>
        </w:r>
      </w:hyperlink>
    </w:p>
    <w:p w14:paraId="7AFC73C5" w14:textId="77777777" w:rsidR="00161455" w:rsidRPr="0092615A" w:rsidRDefault="00C43793" w:rsidP="00180C95">
      <w:pPr>
        <w:pStyle w:val="ListParagraph"/>
        <w:numPr>
          <w:ilvl w:val="0"/>
          <w:numId w:val="17"/>
        </w:numPr>
        <w:contextualSpacing/>
        <w:rPr>
          <w:rFonts w:ascii="Arial" w:hAnsi="Arial" w:cs="Arial"/>
        </w:rPr>
      </w:pPr>
      <w:hyperlink r:id="rId64" w:history="1">
        <w:r w:rsidR="00161455" w:rsidRPr="0092615A">
          <w:rPr>
            <w:rStyle w:val="Hyperlink"/>
            <w:rFonts w:ascii="Arial" w:hAnsi="Arial" w:cs="Arial"/>
          </w:rPr>
          <w:t>https://www.coordinatemycare.co.uk</w:t>
        </w:r>
      </w:hyperlink>
    </w:p>
    <w:p w14:paraId="41F2335E" w14:textId="77777777" w:rsidR="00161455" w:rsidRPr="0092615A" w:rsidRDefault="00C43793" w:rsidP="00180C95">
      <w:pPr>
        <w:pStyle w:val="ListParagraph"/>
        <w:numPr>
          <w:ilvl w:val="0"/>
          <w:numId w:val="17"/>
        </w:numPr>
        <w:contextualSpacing/>
        <w:rPr>
          <w:rFonts w:ascii="Arial" w:hAnsi="Arial" w:cs="Arial"/>
        </w:rPr>
      </w:pPr>
      <w:hyperlink r:id="rId65" w:history="1">
        <w:r w:rsidR="00161455" w:rsidRPr="0092615A">
          <w:rPr>
            <w:rStyle w:val="Hyperlink"/>
            <w:rFonts w:ascii="Arial" w:hAnsi="Arial" w:cs="Arial"/>
          </w:rPr>
          <w:t>https://www.bsuh.nhs.uk/library/wp-content/uploads/sites/8/2019/06/RefeedingJuly2017.pdf</w:t>
        </w:r>
      </w:hyperlink>
    </w:p>
    <w:p w14:paraId="03A97F15" w14:textId="77777777" w:rsidR="00161455" w:rsidRPr="0092615A" w:rsidRDefault="00C43793" w:rsidP="00180C95">
      <w:pPr>
        <w:pStyle w:val="ListParagraph"/>
        <w:numPr>
          <w:ilvl w:val="0"/>
          <w:numId w:val="17"/>
        </w:numPr>
        <w:contextualSpacing/>
        <w:rPr>
          <w:rFonts w:ascii="Arial" w:hAnsi="Arial" w:cs="Arial"/>
        </w:rPr>
      </w:pPr>
      <w:hyperlink r:id="rId66" w:history="1">
        <w:r w:rsidR="00161455" w:rsidRPr="0092615A">
          <w:rPr>
            <w:rStyle w:val="Hyperlink"/>
            <w:rFonts w:ascii="Arial" w:hAnsi="Arial" w:cs="Arial"/>
          </w:rPr>
          <w:t>https://www.scie.org.uk/self-neglect/at-a-glance</w:t>
        </w:r>
      </w:hyperlink>
    </w:p>
    <w:p w14:paraId="187D0B9E" w14:textId="77777777" w:rsidR="00161455" w:rsidRPr="0092615A" w:rsidRDefault="00C43793" w:rsidP="00180C95">
      <w:pPr>
        <w:pStyle w:val="ListParagraph"/>
        <w:numPr>
          <w:ilvl w:val="0"/>
          <w:numId w:val="17"/>
        </w:numPr>
        <w:contextualSpacing/>
        <w:rPr>
          <w:rFonts w:ascii="Arial" w:hAnsi="Arial" w:cs="Arial"/>
        </w:rPr>
      </w:pPr>
      <w:hyperlink r:id="rId67" w:history="1">
        <w:r w:rsidR="00161455" w:rsidRPr="0092615A">
          <w:rPr>
            <w:rStyle w:val="Hyperlink"/>
            <w:rFonts w:ascii="Arial" w:hAnsi="Arial" w:cs="Arial"/>
          </w:rPr>
          <w:t>https://www.legislation.gov.uk/ukpga/2014/23/section/42/enacted</w:t>
        </w:r>
      </w:hyperlink>
    </w:p>
    <w:p w14:paraId="10336EB7" w14:textId="77777777" w:rsidR="00161455" w:rsidRPr="0092615A" w:rsidRDefault="00C43793" w:rsidP="00180C95">
      <w:pPr>
        <w:pStyle w:val="ListParagraph"/>
        <w:numPr>
          <w:ilvl w:val="0"/>
          <w:numId w:val="17"/>
        </w:numPr>
        <w:contextualSpacing/>
        <w:rPr>
          <w:rFonts w:ascii="Arial" w:hAnsi="Arial" w:cs="Arial"/>
        </w:rPr>
      </w:pPr>
      <w:hyperlink r:id="rId68" w:history="1">
        <w:r w:rsidR="00161455" w:rsidRPr="0092615A">
          <w:rPr>
            <w:rStyle w:val="Hyperlink"/>
            <w:rFonts w:ascii="Arial" w:hAnsi="Arial" w:cs="Arial"/>
          </w:rPr>
          <w:t>https://www.adass.org.uk/media/7326/adass-advice-note.pdf</w:t>
        </w:r>
      </w:hyperlink>
    </w:p>
    <w:p w14:paraId="202B0C71" w14:textId="77777777" w:rsidR="00161455" w:rsidRPr="0092615A" w:rsidRDefault="00161455" w:rsidP="00180C95">
      <w:pPr>
        <w:pStyle w:val="ListParagraph"/>
        <w:numPr>
          <w:ilvl w:val="0"/>
          <w:numId w:val="17"/>
        </w:numPr>
        <w:contextualSpacing/>
        <w:rPr>
          <w:rFonts w:ascii="Arial" w:hAnsi="Arial" w:cs="Arial"/>
        </w:rPr>
      </w:pPr>
      <w:r w:rsidRPr="0092615A">
        <w:rPr>
          <w:rFonts w:ascii="Arial" w:hAnsi="Arial" w:cs="Arial"/>
        </w:rPr>
        <w:t xml:space="preserve"> </w:t>
      </w:r>
      <w:hyperlink r:id="rId69" w:history="1">
        <w:r w:rsidRPr="0092615A">
          <w:rPr>
            <w:rStyle w:val="Hyperlink"/>
            <w:rFonts w:ascii="Arial" w:hAnsi="Arial" w:cs="Arial"/>
          </w:rPr>
          <w:t>https://www.adass.org.uk/media/7326/adass-advice-note.pdf</w:t>
        </w:r>
      </w:hyperlink>
    </w:p>
    <w:p w14:paraId="2E891A1A" w14:textId="77777777" w:rsidR="00161455" w:rsidRPr="0092615A" w:rsidRDefault="00C43793" w:rsidP="00180C95">
      <w:pPr>
        <w:pStyle w:val="ListParagraph"/>
        <w:numPr>
          <w:ilvl w:val="0"/>
          <w:numId w:val="17"/>
        </w:numPr>
        <w:contextualSpacing/>
        <w:rPr>
          <w:rFonts w:ascii="Arial" w:hAnsi="Arial" w:cs="Arial"/>
        </w:rPr>
      </w:pPr>
      <w:hyperlink r:id="rId70" w:history="1">
        <w:r w:rsidR="00161455" w:rsidRPr="0092615A">
          <w:rPr>
            <w:rStyle w:val="Hyperlink"/>
            <w:rFonts w:ascii="Arial" w:hAnsi="Arial" w:cs="Arial"/>
          </w:rPr>
          <w:t>https://s3.eu-west-2.amazonaws.com/files.alcoholchange.org.uk/documents/Safeguarding-guide-final-August-2021.pdf</w:t>
        </w:r>
      </w:hyperlink>
    </w:p>
    <w:p w14:paraId="5CBB231F" w14:textId="77777777" w:rsidR="00161455" w:rsidRDefault="00161455" w:rsidP="00161455">
      <w:pPr>
        <w:spacing w:line="270" w:lineRule="atLeast"/>
        <w:rPr>
          <w:rFonts w:ascii="Arial" w:hAnsi="Arial" w:cs="Arial"/>
          <w:b/>
          <w:bCs/>
        </w:rPr>
      </w:pPr>
    </w:p>
    <w:p w14:paraId="123F47A3" w14:textId="77777777" w:rsidR="00E0367D" w:rsidRDefault="00E0367D" w:rsidP="00161455">
      <w:pPr>
        <w:spacing w:line="270" w:lineRule="atLeast"/>
        <w:rPr>
          <w:rFonts w:ascii="Arial" w:hAnsi="Arial" w:cs="Arial"/>
          <w:b/>
          <w:bCs/>
        </w:rPr>
      </w:pPr>
    </w:p>
    <w:p w14:paraId="20ABF6DB" w14:textId="77777777" w:rsidR="00E0367D" w:rsidRDefault="00E0367D" w:rsidP="00161455">
      <w:pPr>
        <w:spacing w:line="270" w:lineRule="atLeast"/>
        <w:rPr>
          <w:rFonts w:ascii="Arial" w:hAnsi="Arial" w:cs="Arial"/>
          <w:b/>
          <w:bCs/>
        </w:rPr>
      </w:pPr>
    </w:p>
    <w:p w14:paraId="002A03B5" w14:textId="77777777" w:rsidR="00E0367D" w:rsidRDefault="00E0367D" w:rsidP="00161455">
      <w:pPr>
        <w:spacing w:line="270" w:lineRule="atLeast"/>
        <w:rPr>
          <w:rFonts w:ascii="Arial" w:hAnsi="Arial" w:cs="Arial"/>
          <w:b/>
          <w:bCs/>
        </w:rPr>
      </w:pPr>
    </w:p>
    <w:p w14:paraId="66DCE98E" w14:textId="77777777" w:rsidR="00E0367D" w:rsidRDefault="00E0367D" w:rsidP="00161455">
      <w:pPr>
        <w:spacing w:line="270" w:lineRule="atLeast"/>
        <w:rPr>
          <w:rFonts w:ascii="Arial" w:hAnsi="Arial" w:cs="Arial"/>
          <w:b/>
          <w:bCs/>
        </w:rPr>
      </w:pPr>
    </w:p>
    <w:p w14:paraId="43F8CC45" w14:textId="77777777" w:rsidR="00E0367D" w:rsidRDefault="00E0367D" w:rsidP="00161455">
      <w:pPr>
        <w:spacing w:line="270" w:lineRule="atLeast"/>
        <w:rPr>
          <w:rFonts w:ascii="Arial" w:hAnsi="Arial" w:cs="Arial"/>
          <w:b/>
          <w:bCs/>
        </w:rPr>
      </w:pPr>
    </w:p>
    <w:p w14:paraId="3AC15992" w14:textId="77777777" w:rsidR="00E0367D" w:rsidRDefault="00E0367D" w:rsidP="00161455">
      <w:pPr>
        <w:spacing w:line="270" w:lineRule="atLeast"/>
        <w:rPr>
          <w:rFonts w:ascii="Arial" w:hAnsi="Arial" w:cs="Arial"/>
          <w:b/>
          <w:bCs/>
        </w:rPr>
      </w:pPr>
    </w:p>
    <w:p w14:paraId="2695FC19" w14:textId="77777777" w:rsidR="00E0367D" w:rsidRDefault="00E0367D" w:rsidP="00161455">
      <w:pPr>
        <w:spacing w:line="270" w:lineRule="atLeast"/>
        <w:rPr>
          <w:rFonts w:ascii="Arial" w:hAnsi="Arial" w:cs="Arial"/>
          <w:b/>
          <w:bCs/>
        </w:rPr>
      </w:pPr>
    </w:p>
    <w:p w14:paraId="62F51E8D" w14:textId="77777777" w:rsidR="00E0367D" w:rsidRDefault="00E0367D" w:rsidP="00161455">
      <w:pPr>
        <w:spacing w:line="270" w:lineRule="atLeast"/>
        <w:rPr>
          <w:rFonts w:ascii="Arial" w:hAnsi="Arial" w:cs="Arial"/>
          <w:b/>
          <w:bCs/>
        </w:rPr>
      </w:pPr>
    </w:p>
    <w:p w14:paraId="70A1EE65" w14:textId="77777777" w:rsidR="00E0367D" w:rsidRDefault="00E0367D" w:rsidP="00161455">
      <w:pPr>
        <w:spacing w:line="270" w:lineRule="atLeast"/>
        <w:rPr>
          <w:rFonts w:ascii="Arial" w:hAnsi="Arial" w:cs="Arial"/>
          <w:b/>
          <w:bCs/>
        </w:rPr>
      </w:pPr>
    </w:p>
    <w:p w14:paraId="0F439D78" w14:textId="77777777" w:rsidR="00E0367D" w:rsidRDefault="00E0367D" w:rsidP="00161455">
      <w:pPr>
        <w:spacing w:line="270" w:lineRule="atLeast"/>
        <w:rPr>
          <w:rFonts w:ascii="Arial" w:hAnsi="Arial" w:cs="Arial"/>
          <w:b/>
          <w:bCs/>
        </w:rPr>
      </w:pPr>
    </w:p>
    <w:p w14:paraId="2FFCB2FA" w14:textId="77777777" w:rsidR="00E0367D" w:rsidRDefault="00E0367D" w:rsidP="00161455">
      <w:pPr>
        <w:spacing w:line="270" w:lineRule="atLeast"/>
        <w:rPr>
          <w:rFonts w:ascii="Arial" w:hAnsi="Arial" w:cs="Arial"/>
          <w:b/>
          <w:bCs/>
        </w:rPr>
      </w:pPr>
    </w:p>
    <w:p w14:paraId="0C6AE502" w14:textId="77777777" w:rsidR="00E0367D" w:rsidRDefault="00E0367D" w:rsidP="00161455">
      <w:pPr>
        <w:spacing w:line="270" w:lineRule="atLeast"/>
        <w:rPr>
          <w:rFonts w:ascii="Arial" w:hAnsi="Arial" w:cs="Arial"/>
          <w:b/>
          <w:bCs/>
        </w:rPr>
      </w:pPr>
    </w:p>
    <w:p w14:paraId="7BE03C70" w14:textId="77777777" w:rsidR="00E0367D" w:rsidRDefault="00E0367D" w:rsidP="00161455">
      <w:pPr>
        <w:spacing w:line="270" w:lineRule="atLeast"/>
        <w:rPr>
          <w:rFonts w:ascii="Arial" w:hAnsi="Arial" w:cs="Arial"/>
          <w:b/>
          <w:bCs/>
        </w:rPr>
      </w:pPr>
    </w:p>
    <w:p w14:paraId="647B9629" w14:textId="77777777" w:rsidR="00E0367D" w:rsidRDefault="00E0367D" w:rsidP="00161455">
      <w:pPr>
        <w:spacing w:line="270" w:lineRule="atLeast"/>
        <w:rPr>
          <w:rFonts w:ascii="Arial" w:hAnsi="Arial" w:cs="Arial"/>
          <w:b/>
          <w:bCs/>
        </w:rPr>
      </w:pPr>
    </w:p>
    <w:p w14:paraId="743C9E4C" w14:textId="77777777" w:rsidR="00E0367D" w:rsidRDefault="00E0367D" w:rsidP="00161455">
      <w:pPr>
        <w:spacing w:line="270" w:lineRule="atLeast"/>
        <w:rPr>
          <w:rFonts w:ascii="Arial" w:hAnsi="Arial" w:cs="Arial"/>
          <w:b/>
          <w:bCs/>
        </w:rPr>
      </w:pPr>
    </w:p>
    <w:p w14:paraId="5491D008" w14:textId="77777777" w:rsidR="00E0367D" w:rsidRDefault="00E0367D" w:rsidP="00161455">
      <w:pPr>
        <w:spacing w:line="270" w:lineRule="atLeast"/>
        <w:rPr>
          <w:rFonts w:ascii="Arial" w:hAnsi="Arial" w:cs="Arial"/>
          <w:b/>
          <w:bCs/>
        </w:rPr>
      </w:pPr>
    </w:p>
    <w:p w14:paraId="78E697A6" w14:textId="77777777" w:rsidR="00E0367D" w:rsidRDefault="00E0367D" w:rsidP="00E0367D">
      <w:pPr>
        <w:spacing w:line="270" w:lineRule="atLeast"/>
        <w:jc w:val="center"/>
        <w:rPr>
          <w:rFonts w:ascii="Arial" w:hAnsi="Arial" w:cs="Arial"/>
          <w:b/>
          <w:bCs/>
        </w:rPr>
      </w:pPr>
      <w:r>
        <w:rPr>
          <w:rFonts w:ascii="Arial" w:hAnsi="Arial" w:cs="Arial"/>
          <w:b/>
          <w:bCs/>
        </w:rPr>
        <w:t>APPENDIX 4</w:t>
      </w:r>
    </w:p>
    <w:p w14:paraId="4154A5DA" w14:textId="77777777" w:rsidR="00E0367D" w:rsidRDefault="00E0367D" w:rsidP="00E0367D">
      <w:pPr>
        <w:spacing w:line="270" w:lineRule="atLeast"/>
        <w:jc w:val="center"/>
        <w:rPr>
          <w:rFonts w:ascii="Arial" w:hAnsi="Arial" w:cs="Arial"/>
          <w:b/>
          <w:bCs/>
        </w:rPr>
      </w:pPr>
      <w:r>
        <w:rPr>
          <w:rFonts w:ascii="Arial" w:hAnsi="Arial" w:cs="Arial"/>
          <w:b/>
          <w:bCs/>
        </w:rPr>
        <w:t>REFERENCES IN DETAIL</w:t>
      </w:r>
    </w:p>
    <w:p w14:paraId="676B816C" w14:textId="77777777" w:rsidR="00E0367D" w:rsidRDefault="00E0367D" w:rsidP="00E0367D">
      <w:pPr>
        <w:spacing w:line="270" w:lineRule="atLeast"/>
        <w:jc w:val="center"/>
        <w:rPr>
          <w:rFonts w:ascii="Arial" w:hAnsi="Arial" w:cs="Arial"/>
          <w:b/>
          <w:bCs/>
        </w:rPr>
      </w:pPr>
    </w:p>
    <w:p w14:paraId="2250F549" w14:textId="77777777" w:rsidR="00E0367D" w:rsidRPr="00785DBD" w:rsidRDefault="00E0367D" w:rsidP="00490228">
      <w:pPr>
        <w:pStyle w:val="ListParagraph"/>
        <w:numPr>
          <w:ilvl w:val="1"/>
          <w:numId w:val="13"/>
        </w:numPr>
        <w:spacing w:before="100" w:beforeAutospacing="1" w:after="100" w:afterAutospacing="1"/>
        <w:jc w:val="both"/>
        <w:rPr>
          <w:rFonts w:ascii="Arial" w:hAnsi="Arial" w:cs="Arial"/>
          <w:b/>
          <w:bCs/>
        </w:rPr>
      </w:pPr>
      <w:r w:rsidRPr="00785DBD">
        <w:rPr>
          <w:rFonts w:ascii="Arial" w:hAnsi="Arial" w:cs="Arial"/>
          <w:b/>
          <w:bCs/>
        </w:rPr>
        <w:t>How to Use Legal Powers to Safeguard Highly Dependent Drinkers, Alcohol Change UK. September 2021. Page 29 of this report states;</w:t>
      </w:r>
    </w:p>
    <w:p w14:paraId="16DEBE53" w14:textId="77777777" w:rsidR="00E0367D" w:rsidRPr="00E0367D" w:rsidRDefault="00E0367D" w:rsidP="00E0367D">
      <w:pPr>
        <w:spacing w:before="100" w:beforeAutospacing="1" w:after="100" w:afterAutospacing="1"/>
        <w:jc w:val="both"/>
        <w:rPr>
          <w:rFonts w:ascii="Arial" w:hAnsi="Arial" w:cs="Arial"/>
        </w:rPr>
      </w:pPr>
      <w:r w:rsidRPr="00E0367D">
        <w:rPr>
          <w:rFonts w:ascii="Arial" w:hAnsi="Arial" w:cs="Arial"/>
        </w:rPr>
        <w:t xml:space="preserve">“ Although dependence itself is not a mental disorder, conditions which arise from alcohol use could be considered mental disorders. This is confirmed in section 2.9-2.10 of the Code of Practice. The Code goes on to identify circumstances under which action related to alcohol dependence can be taken under the Act: </w:t>
      </w:r>
    </w:p>
    <w:p w14:paraId="7A383098" w14:textId="77777777" w:rsidR="00E0367D" w:rsidRPr="00F326D5" w:rsidRDefault="00E0367D" w:rsidP="00E0367D">
      <w:pPr>
        <w:spacing w:before="100" w:beforeAutospacing="1" w:after="100" w:afterAutospacing="1"/>
        <w:jc w:val="both"/>
        <w:rPr>
          <w:rFonts w:ascii="Arial" w:hAnsi="Arial" w:cs="Arial"/>
        </w:rPr>
      </w:pPr>
      <w:r w:rsidRPr="00F326D5">
        <w:rPr>
          <w:rFonts w:ascii="Arial" w:hAnsi="Arial" w:cs="Arial"/>
          <w:i/>
          <w:iCs/>
        </w:rPr>
        <w:t xml:space="preserve">“2.11 Alcohol or drug dependence may be accompanied by, or associated with, a mental disorder which does fall within the Act’s definition. If the relevant criteria are met, it is therefore possible, for example, to detain people who are suffering from mental disorder, even though they are also dependent on alcohol or drugs. This is true even if the mental disorder in question results from the person’s alcohol or drug dependence. </w:t>
      </w:r>
    </w:p>
    <w:p w14:paraId="58AD2B22" w14:textId="77777777" w:rsidR="00E0367D" w:rsidRPr="00F326D5" w:rsidRDefault="00E0367D" w:rsidP="00E0367D">
      <w:pPr>
        <w:spacing w:before="100" w:beforeAutospacing="1" w:after="100" w:afterAutospacing="1"/>
        <w:jc w:val="both"/>
        <w:rPr>
          <w:rFonts w:ascii="Arial" w:hAnsi="Arial" w:cs="Arial"/>
        </w:rPr>
      </w:pPr>
      <w:r w:rsidRPr="00F326D5">
        <w:rPr>
          <w:rFonts w:ascii="Arial" w:hAnsi="Arial" w:cs="Arial"/>
          <w:i/>
          <w:iCs/>
        </w:rPr>
        <w:t xml:space="preserve">2.12 The Act does not exclude other disorders or disabilities of the mind related to the use of alcohol or drugs. These disorders – for example withdrawal state with delirium or associated psychotic disorder, acute intoxication, organic mental disorders associated with prolonged abuse of drugs or alcohol – remain mental disorders for the purposes of the Act. </w:t>
      </w:r>
    </w:p>
    <w:p w14:paraId="065C9132" w14:textId="77777777" w:rsidR="00E0367D" w:rsidRPr="00F326D5" w:rsidRDefault="00E0367D" w:rsidP="00E0367D">
      <w:pPr>
        <w:spacing w:before="100" w:beforeAutospacing="1" w:after="100" w:afterAutospacing="1"/>
        <w:jc w:val="both"/>
        <w:rPr>
          <w:rFonts w:ascii="Arial" w:hAnsi="Arial" w:cs="Arial"/>
        </w:rPr>
      </w:pPr>
      <w:r w:rsidRPr="00F326D5">
        <w:rPr>
          <w:rFonts w:ascii="Arial" w:hAnsi="Arial" w:cs="Arial"/>
          <w:i/>
          <w:iCs/>
        </w:rPr>
        <w:t>2.13 Medical treatment for mental disorder under the Act (including treatment with consent) can include measures to address alcohol or drug dependence if that is an appropriate part of treating the mental disorder which is the primary focus of the treatment.”</w:t>
      </w:r>
      <w:r>
        <w:rPr>
          <w:rStyle w:val="FootnoteReference"/>
          <w:rFonts w:eastAsia="Arial"/>
          <w:i/>
          <w:iCs/>
        </w:rPr>
        <w:footnoteReference w:id="18"/>
      </w:r>
      <w:r w:rsidRPr="00F326D5">
        <w:rPr>
          <w:rFonts w:ascii="Arial" w:hAnsi="Arial" w:cs="Arial"/>
          <w:i/>
          <w:iCs/>
        </w:rPr>
        <w:t xml:space="preserve"> </w:t>
      </w:r>
    </w:p>
    <w:p w14:paraId="283AD679" w14:textId="77777777" w:rsidR="00E0367D" w:rsidRDefault="00785DBD" w:rsidP="00490228">
      <w:pPr>
        <w:spacing w:line="270" w:lineRule="atLeast"/>
        <w:ind w:firstLine="720"/>
        <w:rPr>
          <w:rFonts w:ascii="Arial" w:hAnsi="Arial" w:cs="Arial"/>
          <w:b/>
          <w:bCs/>
        </w:rPr>
      </w:pPr>
      <w:r>
        <w:rPr>
          <w:rFonts w:ascii="Arial" w:hAnsi="Arial" w:cs="Arial"/>
          <w:b/>
          <w:bCs/>
        </w:rPr>
        <w:t xml:space="preserve">2. Description and definition of Confabulation, taken from </w:t>
      </w:r>
      <w:r w:rsidR="00E06656">
        <w:rPr>
          <w:rFonts w:ascii="Arial" w:hAnsi="Arial" w:cs="Arial"/>
          <w:b/>
          <w:bCs/>
        </w:rPr>
        <w:t>W</w:t>
      </w:r>
      <w:r>
        <w:rPr>
          <w:rFonts w:ascii="Arial" w:hAnsi="Arial" w:cs="Arial"/>
          <w:b/>
          <w:bCs/>
        </w:rPr>
        <w:t>ikepedia</w:t>
      </w:r>
    </w:p>
    <w:p w14:paraId="7442B958" w14:textId="77777777" w:rsidR="00785DBD" w:rsidRPr="00620BC4" w:rsidRDefault="00785DBD" w:rsidP="00785DBD">
      <w:pPr>
        <w:pStyle w:val="NormalWeb"/>
        <w:spacing w:before="120" w:beforeAutospacing="0" w:after="120" w:afterAutospacing="0"/>
        <w:jc w:val="both"/>
        <w:rPr>
          <w:rFonts w:ascii="Arial" w:hAnsi="Arial" w:cs="Arial"/>
        </w:rPr>
      </w:pPr>
      <w:r w:rsidRPr="00620BC4">
        <w:rPr>
          <w:rFonts w:ascii="Arial" w:hAnsi="Arial" w:cs="Arial"/>
        </w:rPr>
        <w:t>“Confabulation is distinguished from</w:t>
      </w:r>
      <w:r w:rsidRPr="00620BC4">
        <w:rPr>
          <w:rStyle w:val="apple-converted-space"/>
          <w:rFonts w:ascii="Arial" w:hAnsi="Arial" w:cs="Arial"/>
        </w:rPr>
        <w:t> </w:t>
      </w:r>
      <w:hyperlink r:id="rId71" w:tooltip="Lie" w:history="1">
        <w:r w:rsidRPr="00620BC4">
          <w:rPr>
            <w:rStyle w:val="Hyperlink"/>
            <w:rFonts w:ascii="Arial" w:hAnsi="Arial" w:cs="Arial"/>
            <w:color w:val="auto"/>
            <w:u w:val="none"/>
          </w:rPr>
          <w:t>lying</w:t>
        </w:r>
      </w:hyperlink>
      <w:r w:rsidRPr="00620BC4">
        <w:rPr>
          <w:rStyle w:val="apple-converted-space"/>
          <w:rFonts w:ascii="Arial" w:hAnsi="Arial" w:cs="Arial"/>
        </w:rPr>
        <w:t> </w:t>
      </w:r>
      <w:r w:rsidRPr="00620BC4">
        <w:rPr>
          <w:rFonts w:ascii="Arial" w:hAnsi="Arial" w:cs="Arial"/>
        </w:rPr>
        <w:t>as there is no intent to deceive and the person is unaware the information is false. Although individuals can present blatantly false information, confabulation can also seem to be coherent, internally consistent, and relatively normal. Most known cases of confabulation are symptomatic of brain damage or dementias, such as</w:t>
      </w:r>
      <w:r w:rsidRPr="00620BC4">
        <w:rPr>
          <w:rStyle w:val="apple-converted-space"/>
          <w:rFonts w:ascii="Arial" w:hAnsi="Arial" w:cs="Arial"/>
        </w:rPr>
        <w:t> </w:t>
      </w:r>
      <w:hyperlink r:id="rId72" w:tooltip="Aneurysm" w:history="1">
        <w:r w:rsidRPr="00620BC4">
          <w:rPr>
            <w:rStyle w:val="Hyperlink"/>
            <w:rFonts w:ascii="Arial" w:hAnsi="Arial" w:cs="Arial"/>
            <w:color w:val="auto"/>
            <w:u w:val="none"/>
          </w:rPr>
          <w:t>aneurysm</w:t>
        </w:r>
      </w:hyperlink>
      <w:r w:rsidRPr="00620BC4">
        <w:rPr>
          <w:rFonts w:ascii="Arial" w:hAnsi="Arial" w:cs="Arial"/>
        </w:rPr>
        <w:t>,</w:t>
      </w:r>
      <w:r w:rsidRPr="00620BC4">
        <w:rPr>
          <w:rStyle w:val="apple-converted-space"/>
          <w:rFonts w:ascii="Arial" w:hAnsi="Arial" w:cs="Arial"/>
        </w:rPr>
        <w:t> </w:t>
      </w:r>
      <w:hyperlink r:id="rId73" w:tooltip="Alzheimer's disease" w:history="1">
        <w:r w:rsidRPr="00620BC4">
          <w:rPr>
            <w:rStyle w:val="Hyperlink"/>
            <w:rFonts w:ascii="Arial" w:hAnsi="Arial" w:cs="Arial"/>
            <w:color w:val="auto"/>
            <w:u w:val="none"/>
          </w:rPr>
          <w:t>Alzheimer's disease</w:t>
        </w:r>
      </w:hyperlink>
      <w:r w:rsidRPr="00620BC4">
        <w:rPr>
          <w:rFonts w:ascii="Arial" w:hAnsi="Arial" w:cs="Arial"/>
        </w:rPr>
        <w:t>, or</w:t>
      </w:r>
      <w:r w:rsidRPr="00620BC4">
        <w:rPr>
          <w:rStyle w:val="apple-converted-space"/>
          <w:rFonts w:ascii="Arial" w:hAnsi="Arial" w:cs="Arial"/>
        </w:rPr>
        <w:t> </w:t>
      </w:r>
      <w:hyperlink r:id="rId74" w:tooltip="Wernicke–Korsakoff syndrome" w:history="1">
        <w:r w:rsidRPr="00620BC4">
          <w:rPr>
            <w:rStyle w:val="Hyperlink"/>
            <w:rFonts w:ascii="Arial" w:hAnsi="Arial" w:cs="Arial"/>
            <w:color w:val="auto"/>
            <w:u w:val="none"/>
          </w:rPr>
          <w:t>Wernicke–Korsakoff syndrome</w:t>
        </w:r>
      </w:hyperlink>
      <w:r w:rsidRPr="00620BC4">
        <w:rPr>
          <w:rStyle w:val="apple-converted-space"/>
          <w:rFonts w:ascii="Arial" w:hAnsi="Arial" w:cs="Arial"/>
        </w:rPr>
        <w:t> </w:t>
      </w:r>
      <w:r w:rsidRPr="00620BC4">
        <w:rPr>
          <w:rFonts w:ascii="Arial" w:hAnsi="Arial" w:cs="Arial"/>
        </w:rPr>
        <w:t>(a common manifestation of</w:t>
      </w:r>
      <w:r w:rsidRPr="00620BC4">
        <w:rPr>
          <w:rStyle w:val="apple-converted-space"/>
          <w:rFonts w:ascii="Arial" w:hAnsi="Arial" w:cs="Arial"/>
        </w:rPr>
        <w:t> </w:t>
      </w:r>
      <w:hyperlink r:id="rId75" w:tooltip="Thiamine" w:history="1">
        <w:r w:rsidRPr="00620BC4">
          <w:rPr>
            <w:rStyle w:val="Hyperlink"/>
            <w:rFonts w:ascii="Arial" w:hAnsi="Arial" w:cs="Arial"/>
            <w:color w:val="auto"/>
            <w:u w:val="none"/>
          </w:rPr>
          <w:t>thiamine</w:t>
        </w:r>
      </w:hyperlink>
      <w:r w:rsidRPr="00620BC4">
        <w:rPr>
          <w:rStyle w:val="apple-converted-space"/>
          <w:rFonts w:ascii="Arial" w:hAnsi="Arial" w:cs="Arial"/>
        </w:rPr>
        <w:t> </w:t>
      </w:r>
      <w:r w:rsidRPr="00620BC4">
        <w:rPr>
          <w:rFonts w:ascii="Arial" w:hAnsi="Arial" w:cs="Arial"/>
        </w:rPr>
        <w:t>deficiency caused by</w:t>
      </w:r>
      <w:r w:rsidRPr="00620BC4">
        <w:rPr>
          <w:rStyle w:val="apple-converted-space"/>
          <w:rFonts w:ascii="Arial" w:hAnsi="Arial" w:cs="Arial"/>
        </w:rPr>
        <w:t> </w:t>
      </w:r>
      <w:hyperlink r:id="rId76" w:tooltip="Alcohol use disorder" w:history="1">
        <w:r w:rsidRPr="00620BC4">
          <w:rPr>
            <w:rStyle w:val="Hyperlink"/>
            <w:rFonts w:ascii="Arial" w:hAnsi="Arial" w:cs="Arial"/>
            <w:color w:val="auto"/>
            <w:u w:val="none"/>
          </w:rPr>
          <w:t>alcohol use disorder</w:t>
        </w:r>
      </w:hyperlink>
      <w:r w:rsidRPr="00620BC4">
        <w:rPr>
          <w:rFonts w:ascii="Arial" w:hAnsi="Arial" w:cs="Arial"/>
        </w:rPr>
        <w:t>).”</w:t>
      </w:r>
      <w:r w:rsidRPr="00620BC4">
        <w:rPr>
          <w:rStyle w:val="FootnoteReference"/>
          <w:rFonts w:eastAsia="Arial"/>
        </w:rPr>
        <w:footnoteReference w:id="19"/>
      </w:r>
      <w:r w:rsidRPr="00620BC4">
        <w:rPr>
          <w:rFonts w:ascii="Arial" w:hAnsi="Arial" w:cs="Arial"/>
        </w:rPr>
        <w:t xml:space="preserve"> </w:t>
      </w:r>
    </w:p>
    <w:p w14:paraId="3ECD598F" w14:textId="77777777" w:rsidR="00785DBD" w:rsidRDefault="00785DBD" w:rsidP="00785DBD">
      <w:pPr>
        <w:spacing w:line="270" w:lineRule="atLeast"/>
        <w:rPr>
          <w:rFonts w:ascii="Arial" w:hAnsi="Arial" w:cs="Arial"/>
          <w:b/>
          <w:bCs/>
        </w:rPr>
      </w:pPr>
    </w:p>
    <w:p w14:paraId="66F18EB3" w14:textId="77777777" w:rsidR="00785DBD" w:rsidRDefault="00785DBD" w:rsidP="00490228">
      <w:pPr>
        <w:pStyle w:val="NormalWeb"/>
        <w:ind w:firstLine="720"/>
        <w:jc w:val="both"/>
        <w:rPr>
          <w:rFonts w:ascii="Arial" w:hAnsi="Arial" w:cs="Arial"/>
          <w:b/>
          <w:bCs/>
        </w:rPr>
      </w:pPr>
      <w:r w:rsidRPr="00785DBD">
        <w:rPr>
          <w:rFonts w:ascii="Arial" w:hAnsi="Arial" w:cs="Arial"/>
          <w:b/>
          <w:bCs/>
        </w:rPr>
        <w:t>3.</w:t>
      </w:r>
      <w:r>
        <w:rPr>
          <w:rFonts w:ascii="Arial" w:hAnsi="Arial" w:cs="Arial"/>
          <w:b/>
          <w:bCs/>
        </w:rPr>
        <w:t xml:space="preserve"> Alcohol related Brain Injury, an Information guide. Northern Care Alliance</w:t>
      </w:r>
      <w:r w:rsidR="00E06656">
        <w:rPr>
          <w:rFonts w:ascii="Arial" w:hAnsi="Arial" w:cs="Arial"/>
          <w:b/>
          <w:bCs/>
        </w:rPr>
        <w:t>.</w:t>
      </w:r>
    </w:p>
    <w:p w14:paraId="5BFC5B5E" w14:textId="77777777" w:rsidR="00785DBD" w:rsidRPr="00B449E7" w:rsidRDefault="00785DBD" w:rsidP="00785DBD">
      <w:pPr>
        <w:pStyle w:val="NormalWeb"/>
        <w:jc w:val="both"/>
        <w:rPr>
          <w:rFonts w:ascii="Arial" w:hAnsi="Arial" w:cs="Arial"/>
        </w:rPr>
      </w:pPr>
      <w:r>
        <w:rPr>
          <w:rFonts w:ascii="Arial" w:hAnsi="Arial" w:cs="Arial"/>
        </w:rPr>
        <w:t>“</w:t>
      </w:r>
      <w:r w:rsidRPr="00B449E7">
        <w:rPr>
          <w:rFonts w:ascii="Arial" w:hAnsi="Arial" w:cs="Arial"/>
        </w:rPr>
        <w:t xml:space="preserve">Alcohol-Related Brain Injury (ARBI) and Alcohol-Related Brain Damage (ARBD) are umbrella terms used to describe damage that can occur in people that drink at heavy levels over a prolonged period of time. Alcohol can disrupt communication between brain cells, destroy brain cells, lead to structural changes in the brain and even cause shrinkage of the brain. Wernicke’s Encephalopathy and Korsakoff Syndrome are included under these umbrella terms. Signs and Symptoms depend on the individual's brain, where the damage has occurred in the brain, the amount of damage that has occurred and whether the damage is reversible or not. People with Wernicke’s or Korsakoff don’t always notice their symptoms, but friends and family can notice symptoms that include: </w:t>
      </w:r>
    </w:p>
    <w:p w14:paraId="7B4A0607" w14:textId="77777777" w:rsidR="00785DBD" w:rsidRPr="00B449E7" w:rsidRDefault="00785DBD" w:rsidP="00785DBD">
      <w:pPr>
        <w:pStyle w:val="NormalWeb"/>
        <w:numPr>
          <w:ilvl w:val="0"/>
          <w:numId w:val="11"/>
        </w:numPr>
        <w:jc w:val="both"/>
        <w:rPr>
          <w:rFonts w:ascii="Arial" w:hAnsi="Arial" w:cs="Arial"/>
        </w:rPr>
      </w:pPr>
      <w:r w:rsidRPr="00B449E7">
        <w:rPr>
          <w:rFonts w:ascii="Arial" w:hAnsi="Arial" w:cs="Arial"/>
        </w:rPr>
        <w:t xml:space="preserve">Confusion. </w:t>
      </w:r>
    </w:p>
    <w:p w14:paraId="61D6356C" w14:textId="77777777" w:rsidR="00785DBD" w:rsidRPr="00B449E7" w:rsidRDefault="00785DBD" w:rsidP="00785DBD">
      <w:pPr>
        <w:pStyle w:val="NormalWeb"/>
        <w:numPr>
          <w:ilvl w:val="0"/>
          <w:numId w:val="11"/>
        </w:numPr>
        <w:jc w:val="both"/>
        <w:rPr>
          <w:rFonts w:ascii="Arial" w:hAnsi="Arial" w:cs="Arial"/>
        </w:rPr>
      </w:pPr>
      <w:r w:rsidRPr="00B449E7">
        <w:rPr>
          <w:rFonts w:ascii="Arial" w:hAnsi="Arial" w:cs="Arial"/>
        </w:rPr>
        <w:t xml:space="preserve">Problems with Short Term Memory, including confabulation. </w:t>
      </w:r>
    </w:p>
    <w:p w14:paraId="71CC6C3D" w14:textId="77777777" w:rsidR="00785DBD" w:rsidRPr="00B449E7" w:rsidRDefault="00785DBD" w:rsidP="00785DBD">
      <w:pPr>
        <w:pStyle w:val="NormalWeb"/>
        <w:numPr>
          <w:ilvl w:val="0"/>
          <w:numId w:val="11"/>
        </w:numPr>
        <w:jc w:val="both"/>
        <w:rPr>
          <w:rFonts w:ascii="Arial" w:hAnsi="Arial" w:cs="Arial"/>
        </w:rPr>
      </w:pPr>
      <w:r w:rsidRPr="00B449E7">
        <w:rPr>
          <w:rFonts w:ascii="Arial" w:hAnsi="Arial" w:cs="Arial"/>
        </w:rPr>
        <w:t xml:space="preserve">Problems with Cognition or Cognitive Impairment. </w:t>
      </w:r>
    </w:p>
    <w:p w14:paraId="4A61519A" w14:textId="77777777" w:rsidR="00785DBD" w:rsidRPr="00B449E7" w:rsidRDefault="00785DBD" w:rsidP="00785DBD">
      <w:pPr>
        <w:pStyle w:val="NormalWeb"/>
        <w:numPr>
          <w:ilvl w:val="0"/>
          <w:numId w:val="11"/>
        </w:numPr>
        <w:jc w:val="both"/>
        <w:rPr>
          <w:rFonts w:ascii="Arial" w:hAnsi="Arial" w:cs="Arial"/>
        </w:rPr>
      </w:pPr>
      <w:r w:rsidRPr="00B449E7">
        <w:rPr>
          <w:rFonts w:ascii="Arial" w:hAnsi="Arial" w:cs="Arial"/>
        </w:rPr>
        <w:t xml:space="preserve">Increased Risk of Falls (due to impairment of balance &amp; coordination). </w:t>
      </w:r>
    </w:p>
    <w:p w14:paraId="12845B16" w14:textId="77777777" w:rsidR="00785DBD" w:rsidRPr="00B449E7" w:rsidRDefault="00785DBD" w:rsidP="00785DBD">
      <w:pPr>
        <w:pStyle w:val="NormalWeb"/>
        <w:numPr>
          <w:ilvl w:val="0"/>
          <w:numId w:val="11"/>
        </w:numPr>
        <w:jc w:val="both"/>
        <w:rPr>
          <w:rFonts w:ascii="Arial" w:hAnsi="Arial" w:cs="Arial"/>
        </w:rPr>
      </w:pPr>
      <w:r w:rsidRPr="00B449E7">
        <w:rPr>
          <w:rFonts w:ascii="Arial" w:hAnsi="Arial" w:cs="Arial"/>
        </w:rPr>
        <w:t xml:space="preserve">Problems with motivation </w:t>
      </w:r>
    </w:p>
    <w:p w14:paraId="7AA7222C" w14:textId="77777777" w:rsidR="00785DBD" w:rsidRPr="00B449E7" w:rsidRDefault="00785DBD" w:rsidP="00785DBD">
      <w:pPr>
        <w:pStyle w:val="NormalWeb"/>
        <w:numPr>
          <w:ilvl w:val="0"/>
          <w:numId w:val="11"/>
        </w:numPr>
        <w:jc w:val="both"/>
        <w:rPr>
          <w:rFonts w:ascii="Arial" w:hAnsi="Arial" w:cs="Arial"/>
        </w:rPr>
      </w:pPr>
      <w:r w:rsidRPr="00B449E7">
        <w:rPr>
          <w:rFonts w:ascii="Arial" w:hAnsi="Arial" w:cs="Arial"/>
        </w:rPr>
        <w:t xml:space="preserve">Problems with assessing risk and problem solving. </w:t>
      </w:r>
    </w:p>
    <w:p w14:paraId="78D6E140" w14:textId="77777777" w:rsidR="00785DBD" w:rsidRDefault="00785DBD" w:rsidP="00785DBD">
      <w:pPr>
        <w:pStyle w:val="NormalWeb"/>
        <w:numPr>
          <w:ilvl w:val="0"/>
          <w:numId w:val="11"/>
        </w:numPr>
        <w:jc w:val="both"/>
        <w:rPr>
          <w:rFonts w:ascii="Arial" w:hAnsi="Arial" w:cs="Arial"/>
        </w:rPr>
      </w:pPr>
      <w:r w:rsidRPr="00B449E7">
        <w:rPr>
          <w:rFonts w:ascii="Arial" w:hAnsi="Arial" w:cs="Arial"/>
        </w:rPr>
        <w:t>Personality changes.</w:t>
      </w:r>
      <w:r>
        <w:rPr>
          <w:rFonts w:ascii="Arial" w:hAnsi="Arial" w:cs="Arial"/>
        </w:rPr>
        <w:t>”</w:t>
      </w:r>
      <w:r w:rsidRPr="00B449E7">
        <w:rPr>
          <w:rFonts w:ascii="Arial" w:hAnsi="Arial" w:cs="Arial"/>
        </w:rPr>
        <w:t xml:space="preserve"> </w:t>
      </w:r>
      <w:r>
        <w:rPr>
          <w:rStyle w:val="FootnoteReference"/>
          <w:rFonts w:eastAsia="Arial"/>
        </w:rPr>
        <w:footnoteReference w:id="20"/>
      </w:r>
    </w:p>
    <w:p w14:paraId="668C4A69" w14:textId="77777777" w:rsidR="00E06656" w:rsidRDefault="00E06656" w:rsidP="00E06656">
      <w:pPr>
        <w:pStyle w:val="NormalWeb"/>
        <w:jc w:val="both"/>
        <w:rPr>
          <w:rFonts w:ascii="Arial" w:hAnsi="Arial" w:cs="Arial"/>
        </w:rPr>
      </w:pPr>
    </w:p>
    <w:p w14:paraId="2F0F8938" w14:textId="77777777" w:rsidR="00E06656" w:rsidRPr="00E06656" w:rsidRDefault="00E06656" w:rsidP="00490228">
      <w:pPr>
        <w:pStyle w:val="NormalWeb"/>
        <w:ind w:firstLine="360"/>
        <w:jc w:val="both"/>
        <w:rPr>
          <w:rFonts w:ascii="Arial" w:hAnsi="Arial" w:cs="Arial"/>
          <w:b/>
          <w:bCs/>
        </w:rPr>
      </w:pPr>
      <w:r w:rsidRPr="00E06656">
        <w:rPr>
          <w:rFonts w:ascii="Arial" w:hAnsi="Arial" w:cs="Arial"/>
          <w:b/>
          <w:bCs/>
        </w:rPr>
        <w:t>4. Explanation of “Coordinate My Care”, from the NHS</w:t>
      </w:r>
    </w:p>
    <w:p w14:paraId="020FF27A" w14:textId="4E7B4226" w:rsidR="00E06656" w:rsidRDefault="00E06656" w:rsidP="00E06656">
      <w:pPr>
        <w:pStyle w:val="NormalWeb"/>
        <w:jc w:val="both"/>
        <w:rPr>
          <w:rFonts w:ascii="Arial" w:hAnsi="Arial" w:cs="Arial"/>
        </w:rPr>
      </w:pPr>
      <w:r w:rsidRPr="00046B52">
        <w:rPr>
          <w:rFonts w:ascii="Arial" w:hAnsi="Arial" w:cs="Arial"/>
        </w:rPr>
        <w:t xml:space="preserve">“Coordinate My Care is an NHS service that coordinates urgent care for patients. It starts with the patients filling in an online questionnaire called MyCMC. MyCMC then goes to a doctor or nurse who knows the patient who completes the Coordinate My Care (CMC) plan by adding the </w:t>
      </w:r>
      <w:r w:rsidR="00526F73" w:rsidRPr="00046B52">
        <w:rPr>
          <w:rFonts w:ascii="Arial" w:hAnsi="Arial" w:cs="Arial"/>
        </w:rPr>
        <w:t>patient’s</w:t>
      </w:r>
      <w:r w:rsidRPr="00046B52">
        <w:rPr>
          <w:rFonts w:ascii="Arial" w:hAnsi="Arial" w:cs="Arial"/>
        </w:rPr>
        <w:t xml:space="preserve"> diagnosis, medical details, resuscitation status, medications and recommendations for the urgent care services to follow in an emergency. Once completed the plan is approved and is immediately visible to all the urgent care services including 111, out of hours GPs, the ambulance (in their vehicles) and the emergency departments. This way everyone is in the loop with the patient in the middle.”</w:t>
      </w:r>
      <w:r>
        <w:rPr>
          <w:rStyle w:val="FootnoteReference"/>
          <w:rFonts w:eastAsia="Arial"/>
        </w:rPr>
        <w:footnoteReference w:id="21"/>
      </w:r>
    </w:p>
    <w:p w14:paraId="38D5F096" w14:textId="77777777" w:rsidR="00785DBD" w:rsidRPr="00490228" w:rsidRDefault="00E06656" w:rsidP="00490228">
      <w:pPr>
        <w:pStyle w:val="NormalWeb"/>
        <w:numPr>
          <w:ilvl w:val="0"/>
          <w:numId w:val="14"/>
        </w:numPr>
        <w:jc w:val="both"/>
        <w:rPr>
          <w:rFonts w:ascii="Arial" w:hAnsi="Arial" w:cs="Arial"/>
          <w:b/>
          <w:bCs/>
        </w:rPr>
      </w:pPr>
      <w:r w:rsidRPr="00E06656">
        <w:rPr>
          <w:rFonts w:ascii="Arial" w:hAnsi="Arial" w:cs="Arial"/>
          <w:b/>
          <w:bCs/>
        </w:rPr>
        <w:t>Explanation of re-feeding syndrome, Brighton and Sussex University Hospitals</w:t>
      </w:r>
    </w:p>
    <w:p w14:paraId="027B822A" w14:textId="0D830CE0" w:rsidR="00E06656" w:rsidRDefault="00E06656" w:rsidP="00E06656">
      <w:pPr>
        <w:pStyle w:val="NormalWeb"/>
        <w:jc w:val="both"/>
        <w:rPr>
          <w:rFonts w:ascii="Arial" w:hAnsi="Arial" w:cs="Arial"/>
        </w:rPr>
      </w:pPr>
      <w:r>
        <w:rPr>
          <w:rFonts w:ascii="Arial" w:hAnsi="Arial" w:cs="Arial"/>
        </w:rPr>
        <w:t>“</w:t>
      </w:r>
      <w:r w:rsidRPr="003C23D5">
        <w:rPr>
          <w:rFonts w:ascii="Arial" w:hAnsi="Arial" w:cs="Arial"/>
        </w:rPr>
        <w:t xml:space="preserve">Refeeding is potentially a fatal condition defined by severe electrolyte and fluid shifts as a result of a rapid reintroduction of nutrition after a period of inadequate nutritional intake. The route of nutrition does not affect the risk of </w:t>
      </w:r>
      <w:r w:rsidR="00526F73" w:rsidRPr="003C23D5">
        <w:rPr>
          <w:rFonts w:ascii="Arial" w:hAnsi="Arial" w:cs="Arial"/>
        </w:rPr>
        <w:t>refeeding,</w:t>
      </w:r>
      <w:r w:rsidRPr="003C23D5">
        <w:rPr>
          <w:rFonts w:ascii="Arial" w:hAnsi="Arial" w:cs="Arial"/>
        </w:rPr>
        <w:t xml:space="preserve"> therefore oral, enteral and parenteral nutrition can precipitate refeeding in severely starved patients. Risk can be categorised as; at risk, high risk or severe risk.</w:t>
      </w:r>
      <w:r>
        <w:rPr>
          <w:rFonts w:ascii="Arial" w:hAnsi="Arial" w:cs="Arial"/>
        </w:rPr>
        <w:t>”</w:t>
      </w:r>
      <w:r>
        <w:rPr>
          <w:rStyle w:val="FootnoteReference"/>
          <w:rFonts w:eastAsia="Arial"/>
        </w:rPr>
        <w:footnoteReference w:id="22"/>
      </w:r>
    </w:p>
    <w:p w14:paraId="573D3D4E" w14:textId="77777777" w:rsidR="00490228" w:rsidRPr="00041DC8" w:rsidRDefault="00490228" w:rsidP="00490228">
      <w:pPr>
        <w:pStyle w:val="ListParagraph"/>
        <w:numPr>
          <w:ilvl w:val="0"/>
          <w:numId w:val="14"/>
        </w:numPr>
        <w:spacing w:line="270" w:lineRule="atLeast"/>
        <w:rPr>
          <w:rFonts w:ascii="Arial" w:hAnsi="Arial" w:cs="Arial"/>
          <w:b/>
          <w:bCs/>
        </w:rPr>
      </w:pPr>
      <w:r>
        <w:rPr>
          <w:rFonts w:ascii="Arial" w:hAnsi="Arial" w:cs="Arial"/>
          <w:b/>
          <w:bCs/>
        </w:rPr>
        <w:t>ADASS guidance on duties under S42 of the Care Act 2014.</w:t>
      </w:r>
    </w:p>
    <w:p w14:paraId="6365AE15" w14:textId="77777777" w:rsidR="00490228" w:rsidRDefault="00490228" w:rsidP="00490228">
      <w:pPr>
        <w:pStyle w:val="NormalWeb"/>
        <w:jc w:val="both"/>
        <w:rPr>
          <w:rFonts w:ascii="Arial" w:hAnsi="Arial" w:cs="Arial"/>
        </w:rPr>
      </w:pPr>
      <w:r w:rsidRPr="003C23D5">
        <w:rPr>
          <w:rFonts w:ascii="Arial" w:hAnsi="Arial" w:cs="Arial"/>
        </w:rPr>
        <w:t xml:space="preserve">“The S42 duty on the local authority exists from the point at which a concern is received. This does not mean that all activity from that point will be reported under the statutory duty to make enquiries (S42 (2) of the Care Act (2014)). It may turn out that the S42(2) duty is not triggered because the concern does not meet the S42 (1) criteria (points i.-iii. above). The local authority is responsible for that public law decision as to whether the statutory S42 (2) duty is triggered. </w:t>
      </w:r>
    </w:p>
    <w:p w14:paraId="4ED436D1" w14:textId="77777777" w:rsidR="00490228" w:rsidRDefault="00490228" w:rsidP="00490228">
      <w:pPr>
        <w:spacing w:line="270" w:lineRule="atLeast"/>
        <w:rPr>
          <w:rFonts w:ascii="Arial" w:hAnsi="Arial" w:cs="Arial"/>
        </w:rPr>
      </w:pPr>
      <w:r w:rsidRPr="003C23D5">
        <w:rPr>
          <w:rFonts w:ascii="Arial" w:hAnsi="Arial" w:cs="Arial"/>
        </w:rPr>
        <w:t>Where the decision is that the criteria do not apply and therefore the duty will not continue into S42(2), issues may still need to be addressed and/or risks mitigated under other processes and powers. This needs to be explicit and recorded. (Activity within S42(1) includes determining whether, within a human rights context, it is fair, reasonable, lawful to ‘interfere’).</w:t>
      </w:r>
      <w:r>
        <w:rPr>
          <w:rFonts w:ascii="Arial" w:hAnsi="Arial" w:cs="Arial"/>
        </w:rPr>
        <w:t>”</w:t>
      </w:r>
      <w:r>
        <w:rPr>
          <w:rStyle w:val="FootnoteReference"/>
          <w:rFonts w:eastAsia="Arial"/>
        </w:rPr>
        <w:footnoteReference w:id="23"/>
      </w:r>
    </w:p>
    <w:p w14:paraId="3E47CBF0" w14:textId="77777777" w:rsidR="00041DC8" w:rsidRDefault="00041DC8" w:rsidP="00490228">
      <w:pPr>
        <w:spacing w:line="270" w:lineRule="atLeast"/>
        <w:rPr>
          <w:rFonts w:ascii="Arial" w:hAnsi="Arial" w:cs="Arial"/>
        </w:rPr>
      </w:pPr>
    </w:p>
    <w:p w14:paraId="6367921F" w14:textId="77777777" w:rsidR="00041DC8" w:rsidRPr="00041DC8" w:rsidRDefault="00041DC8" w:rsidP="00041DC8">
      <w:pPr>
        <w:pStyle w:val="ListParagraph"/>
        <w:numPr>
          <w:ilvl w:val="0"/>
          <w:numId w:val="14"/>
        </w:numPr>
        <w:spacing w:line="270" w:lineRule="atLeast"/>
        <w:rPr>
          <w:rFonts w:ascii="Arial" w:hAnsi="Arial" w:cs="Arial"/>
          <w:b/>
          <w:bCs/>
        </w:rPr>
      </w:pPr>
      <w:r>
        <w:rPr>
          <w:rFonts w:ascii="Arial" w:hAnsi="Arial" w:cs="Arial"/>
          <w:b/>
          <w:bCs/>
        </w:rPr>
        <w:t>Statutory Guidance on the duty for assessment, including those needs arising out of substance misuse.</w:t>
      </w:r>
    </w:p>
    <w:p w14:paraId="175DAA99" w14:textId="77777777" w:rsidR="00041DC8" w:rsidRDefault="00041DC8" w:rsidP="00041DC8">
      <w:pPr>
        <w:pStyle w:val="NormalWeb"/>
        <w:jc w:val="both"/>
        <w:rPr>
          <w:rFonts w:ascii="Arial" w:hAnsi="Arial" w:cs="Arial"/>
        </w:rPr>
      </w:pPr>
      <w:r>
        <w:rPr>
          <w:rFonts w:ascii="Arial" w:hAnsi="Arial" w:cs="Arial"/>
        </w:rPr>
        <w:t>“</w:t>
      </w:r>
      <w:r w:rsidRPr="003C23D5">
        <w:rPr>
          <w:rFonts w:ascii="Arial" w:hAnsi="Arial" w:cs="Arial"/>
        </w:rPr>
        <w:t xml:space="preserve">The Department of Health and Social Care has stated that: </w:t>
      </w:r>
      <w:r w:rsidRPr="003C23D5">
        <w:rPr>
          <w:rFonts w:ascii="Arial" w:hAnsi="Arial" w:cs="Arial"/>
          <w:i/>
          <w:iCs/>
        </w:rPr>
        <w:t>“To meet the national eligibility threshold for adults needing care... local authorities... must consider...</w:t>
      </w:r>
      <w:r w:rsidRPr="003C23D5">
        <w:rPr>
          <w:rFonts w:ascii="Arial" w:hAnsi="Arial" w:cs="Arial"/>
          <w:i/>
          <w:iCs/>
        </w:rPr>
        <w:br/>
        <w:t xml:space="preserve">if the adult has a condition as a result of... </w:t>
      </w:r>
      <w:r w:rsidRPr="003C23D5">
        <w:rPr>
          <w:rFonts w:ascii="Arial" w:hAnsi="Arial" w:cs="Arial"/>
        </w:rPr>
        <w:t xml:space="preserve">(among others) </w:t>
      </w:r>
      <w:r w:rsidRPr="003C23D5">
        <w:rPr>
          <w:rFonts w:ascii="Arial" w:hAnsi="Arial" w:cs="Arial"/>
          <w:i/>
          <w:iCs/>
        </w:rPr>
        <w:t xml:space="preserve">... substance misuse or brain injury”. </w:t>
      </w:r>
      <w:r w:rsidRPr="003C23D5">
        <w:rPr>
          <w:rFonts w:ascii="Arial" w:hAnsi="Arial" w:cs="Arial"/>
        </w:rPr>
        <w:t>This section also emphasises that a formal diagnosis is not required to prove eligibility</w:t>
      </w:r>
      <w:r>
        <w:rPr>
          <w:rFonts w:ascii="Arial" w:hAnsi="Arial" w:cs="Arial"/>
        </w:rPr>
        <w:t>.”</w:t>
      </w:r>
      <w:r>
        <w:rPr>
          <w:rStyle w:val="FootnoteReference"/>
          <w:rFonts w:eastAsia="Arial"/>
        </w:rPr>
        <w:footnoteReference w:id="24"/>
      </w:r>
    </w:p>
    <w:p w14:paraId="7F66624E" w14:textId="77777777" w:rsidR="00041DC8" w:rsidRDefault="00041DC8" w:rsidP="00041DC8">
      <w:pPr>
        <w:pStyle w:val="ListParagraph"/>
        <w:numPr>
          <w:ilvl w:val="0"/>
          <w:numId w:val="14"/>
        </w:numPr>
        <w:spacing w:line="270" w:lineRule="atLeast"/>
        <w:rPr>
          <w:rFonts w:ascii="Arial" w:hAnsi="Arial" w:cs="Arial"/>
          <w:b/>
          <w:bCs/>
        </w:rPr>
      </w:pPr>
      <w:r>
        <w:rPr>
          <w:rFonts w:ascii="Arial" w:hAnsi="Arial" w:cs="Arial"/>
          <w:b/>
          <w:bCs/>
        </w:rPr>
        <w:t>Care Act duties in relation to eligible needs arising from alcohol misuses, Alcohol Change UK Report.</w:t>
      </w:r>
    </w:p>
    <w:p w14:paraId="15D6496B" w14:textId="77777777" w:rsidR="00041DC8" w:rsidRDefault="00041DC8" w:rsidP="00041DC8">
      <w:pPr>
        <w:spacing w:line="270" w:lineRule="atLeast"/>
        <w:rPr>
          <w:rFonts w:ascii="Arial" w:hAnsi="Arial" w:cs="Arial"/>
          <w:b/>
          <w:bCs/>
        </w:rPr>
      </w:pPr>
    </w:p>
    <w:p w14:paraId="58CB43BE" w14:textId="77777777" w:rsidR="00041DC8" w:rsidRPr="003C23D5" w:rsidRDefault="00041DC8" w:rsidP="00041DC8">
      <w:pPr>
        <w:spacing w:before="100" w:beforeAutospacing="1" w:after="100" w:afterAutospacing="1"/>
        <w:jc w:val="both"/>
        <w:rPr>
          <w:rFonts w:ascii="Arial" w:hAnsi="Arial" w:cs="Arial"/>
        </w:rPr>
      </w:pPr>
      <w:r>
        <w:rPr>
          <w:rFonts w:ascii="Arial" w:hAnsi="Arial" w:cs="Arial"/>
        </w:rPr>
        <w:t>‘</w:t>
      </w:r>
      <w:r w:rsidRPr="003C23D5">
        <w:rPr>
          <w:rFonts w:ascii="Arial" w:hAnsi="Arial" w:cs="Arial"/>
        </w:rPr>
        <w:t>Section 9 of the Act requires a local authority to assess a person who appears to have needs for care and support, regardless of the level of need. These needs should arise from or be related to physical or mental impairment or illness including substance misuse.</w:t>
      </w:r>
      <w:r>
        <w:rPr>
          <w:rFonts w:ascii="Arial" w:hAnsi="Arial" w:cs="Arial"/>
        </w:rPr>
        <w:t xml:space="preserve"> </w:t>
      </w:r>
      <w:r w:rsidRPr="003C23D5">
        <w:rPr>
          <w:rFonts w:ascii="Arial" w:hAnsi="Arial" w:cs="Arial"/>
        </w:rPr>
        <w:t xml:space="preserve">The duty is to complete an assessment of needs, decide what those needs are, determine their impact on well-being, identify the outcomes the person wishes to achieve and agree what contribution care and support could make to maintaining or improving well-being. If the needs are urgent, care and support can be provided before an assessment is completed (section 19(3)). </w:t>
      </w:r>
    </w:p>
    <w:p w14:paraId="08F2C0DE" w14:textId="77777777" w:rsidR="00041DC8" w:rsidRDefault="00041DC8" w:rsidP="00041DC8">
      <w:pPr>
        <w:spacing w:before="100" w:beforeAutospacing="1" w:after="100" w:afterAutospacing="1"/>
        <w:jc w:val="both"/>
        <w:rPr>
          <w:rFonts w:ascii="Arial" w:hAnsi="Arial" w:cs="Arial"/>
        </w:rPr>
      </w:pPr>
      <w:r w:rsidRPr="003C23D5">
        <w:rPr>
          <w:rFonts w:ascii="Arial" w:hAnsi="Arial" w:cs="Arial"/>
        </w:rPr>
        <w:t xml:space="preserve">Following an assessment, if the person has </w:t>
      </w:r>
      <w:r w:rsidRPr="003C23D5">
        <w:rPr>
          <w:rFonts w:ascii="Arial" w:hAnsi="Arial" w:cs="Arial"/>
          <w:i/>
          <w:iCs/>
        </w:rPr>
        <w:t xml:space="preserve">eligible </w:t>
      </w:r>
      <w:r w:rsidRPr="003C23D5">
        <w:rPr>
          <w:rFonts w:ascii="Arial" w:hAnsi="Arial" w:cs="Arial"/>
        </w:rPr>
        <w:t xml:space="preserve">needs this triggers a duty to provide care and support (see section 13 of the Care and Support (Eligibility Criteria) Regulations 2014). Eligibility requires the person to be unable to meet two or more of a number of specified outcomes, with a consequent significant impact on well-being. </w:t>
      </w:r>
    </w:p>
    <w:p w14:paraId="63DDCD41" w14:textId="77777777" w:rsidR="00041DC8" w:rsidRPr="003C23D5" w:rsidRDefault="00041DC8" w:rsidP="00041DC8">
      <w:pPr>
        <w:spacing w:before="100" w:beforeAutospacing="1" w:after="100" w:afterAutospacing="1"/>
        <w:jc w:val="both"/>
        <w:rPr>
          <w:rFonts w:ascii="Arial" w:hAnsi="Arial" w:cs="Arial"/>
        </w:rPr>
      </w:pPr>
      <w:r w:rsidRPr="003C23D5">
        <w:rPr>
          <w:rFonts w:ascii="Arial" w:hAnsi="Arial" w:cs="Arial"/>
        </w:rPr>
        <w:t xml:space="preserve">The outcomes include problems: </w:t>
      </w:r>
    </w:p>
    <w:p w14:paraId="4F1810D4" w14:textId="77777777" w:rsidR="00041DC8" w:rsidRPr="003C23D5" w:rsidRDefault="00041DC8" w:rsidP="00041DC8">
      <w:pPr>
        <w:numPr>
          <w:ilvl w:val="0"/>
          <w:numId w:val="13"/>
        </w:numPr>
        <w:spacing w:before="100" w:beforeAutospacing="1" w:after="100" w:afterAutospacing="1"/>
        <w:jc w:val="both"/>
        <w:rPr>
          <w:rFonts w:ascii="Arial" w:hAnsi="Arial" w:cs="Arial"/>
        </w:rPr>
      </w:pPr>
      <w:r w:rsidRPr="003C23D5">
        <w:rPr>
          <w:rFonts w:ascii="Arial" w:hAnsi="Arial" w:cs="Arial"/>
        </w:rPr>
        <w:t xml:space="preserve">managing and maintaining nutrition; </w:t>
      </w:r>
    </w:p>
    <w:p w14:paraId="694A632A" w14:textId="77777777" w:rsidR="00041DC8" w:rsidRPr="003C23D5" w:rsidRDefault="00041DC8" w:rsidP="00041DC8">
      <w:pPr>
        <w:numPr>
          <w:ilvl w:val="0"/>
          <w:numId w:val="13"/>
        </w:numPr>
        <w:spacing w:before="100" w:beforeAutospacing="1" w:after="100" w:afterAutospacing="1"/>
        <w:jc w:val="both"/>
        <w:rPr>
          <w:rFonts w:ascii="Arial" w:hAnsi="Arial" w:cs="Arial"/>
        </w:rPr>
      </w:pPr>
      <w:r w:rsidRPr="003C23D5">
        <w:rPr>
          <w:rFonts w:ascii="Arial" w:hAnsi="Arial" w:cs="Arial"/>
        </w:rPr>
        <w:t xml:space="preserve">managing toilet needs; </w:t>
      </w:r>
    </w:p>
    <w:p w14:paraId="65CB2D67" w14:textId="77777777" w:rsidR="00041DC8" w:rsidRPr="003C23D5" w:rsidRDefault="00041DC8" w:rsidP="00041DC8">
      <w:pPr>
        <w:numPr>
          <w:ilvl w:val="0"/>
          <w:numId w:val="13"/>
        </w:numPr>
        <w:spacing w:before="100" w:beforeAutospacing="1" w:after="100" w:afterAutospacing="1"/>
        <w:jc w:val="both"/>
        <w:rPr>
          <w:rFonts w:ascii="Arial" w:hAnsi="Arial" w:cs="Arial"/>
        </w:rPr>
      </w:pPr>
      <w:r w:rsidRPr="003C23D5">
        <w:rPr>
          <w:rFonts w:ascii="Arial" w:hAnsi="Arial" w:cs="Arial"/>
        </w:rPr>
        <w:t xml:space="preserve">being appropriately clothed; </w:t>
      </w:r>
    </w:p>
    <w:p w14:paraId="3E99BEE1" w14:textId="77777777" w:rsidR="00041DC8" w:rsidRPr="003C23D5" w:rsidRDefault="00041DC8" w:rsidP="00041DC8">
      <w:pPr>
        <w:numPr>
          <w:ilvl w:val="0"/>
          <w:numId w:val="13"/>
        </w:numPr>
        <w:spacing w:before="100" w:beforeAutospacing="1" w:after="100" w:afterAutospacing="1"/>
        <w:jc w:val="both"/>
        <w:rPr>
          <w:rFonts w:ascii="Arial" w:hAnsi="Arial" w:cs="Arial"/>
        </w:rPr>
      </w:pPr>
      <w:r w:rsidRPr="003C23D5">
        <w:rPr>
          <w:rFonts w:ascii="Arial" w:hAnsi="Arial" w:cs="Arial"/>
        </w:rPr>
        <w:t xml:space="preserve">being able to maintain a habitable home environment; and </w:t>
      </w:r>
    </w:p>
    <w:p w14:paraId="2B3C9E3F" w14:textId="77777777" w:rsidR="00041DC8" w:rsidRPr="00052640" w:rsidRDefault="00041DC8" w:rsidP="00041DC8">
      <w:pPr>
        <w:numPr>
          <w:ilvl w:val="0"/>
          <w:numId w:val="13"/>
        </w:numPr>
        <w:spacing w:before="100" w:beforeAutospacing="1" w:after="100" w:afterAutospacing="1"/>
        <w:jc w:val="both"/>
        <w:rPr>
          <w:rFonts w:ascii="Arial" w:hAnsi="Arial" w:cs="Arial"/>
        </w:rPr>
      </w:pPr>
      <w:r w:rsidRPr="003C23D5">
        <w:rPr>
          <w:rFonts w:ascii="Arial" w:hAnsi="Arial" w:cs="Arial"/>
        </w:rPr>
        <w:t>being able to use facilities and services in the community.</w:t>
      </w:r>
      <w:r>
        <w:rPr>
          <w:rFonts w:ascii="Arial" w:hAnsi="Arial" w:cs="Arial"/>
        </w:rPr>
        <w:t>’</w:t>
      </w:r>
      <w:r>
        <w:rPr>
          <w:rStyle w:val="FootnoteReference"/>
          <w:rFonts w:eastAsia="Arial"/>
        </w:rPr>
        <w:footnoteReference w:id="25"/>
      </w:r>
      <w:r w:rsidRPr="003C23D5">
        <w:rPr>
          <w:rFonts w:ascii="Arial" w:hAnsi="Arial" w:cs="Arial"/>
        </w:rPr>
        <w:t xml:space="preserve"> </w:t>
      </w:r>
    </w:p>
    <w:p w14:paraId="4F8FAEED" w14:textId="77777777" w:rsidR="00041DC8" w:rsidRPr="00041DC8" w:rsidRDefault="00041DC8" w:rsidP="00041DC8">
      <w:pPr>
        <w:spacing w:line="270" w:lineRule="atLeast"/>
        <w:rPr>
          <w:rFonts w:ascii="Arial" w:hAnsi="Arial" w:cs="Arial"/>
          <w:b/>
          <w:bCs/>
        </w:rPr>
      </w:pPr>
    </w:p>
    <w:sectPr w:rsidR="00041DC8" w:rsidRPr="00041DC8" w:rsidSect="00E0367D">
      <w:pgSz w:w="11900" w:h="16850"/>
      <w:pgMar w:top="620" w:right="1100" w:bottom="1960" w:left="900" w:header="0" w:footer="70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29854" w14:textId="77777777" w:rsidR="00C43793" w:rsidRDefault="00C43793">
      <w:r>
        <w:separator/>
      </w:r>
    </w:p>
  </w:endnote>
  <w:endnote w:type="continuationSeparator" w:id="0">
    <w:p w14:paraId="0B8B3230" w14:textId="77777777" w:rsidR="00C43793" w:rsidRDefault="00C43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hange">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808079922"/>
      <w:docPartObj>
        <w:docPartGallery w:val="Page Numbers (Bottom of Page)"/>
        <w:docPartUnique/>
      </w:docPartObj>
    </w:sdtPr>
    <w:sdtEndPr>
      <w:rPr>
        <w:rStyle w:val="PageNumber"/>
      </w:rPr>
    </w:sdtEndPr>
    <w:sdtContent>
      <w:p w14:paraId="72990F28" w14:textId="77777777" w:rsidR="003513B7" w:rsidRDefault="003513B7" w:rsidP="00CD02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E754BC" w14:textId="77777777" w:rsidR="003513B7" w:rsidRDefault="003513B7" w:rsidP="00342C2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83373526"/>
      <w:docPartObj>
        <w:docPartGallery w:val="Page Numbers (Bottom of Page)"/>
        <w:docPartUnique/>
      </w:docPartObj>
    </w:sdtPr>
    <w:sdtEndPr>
      <w:rPr>
        <w:rStyle w:val="PageNumber"/>
      </w:rPr>
    </w:sdtEndPr>
    <w:sdtContent>
      <w:p w14:paraId="515691DF" w14:textId="5DA2BB57" w:rsidR="003513B7" w:rsidRDefault="003513B7" w:rsidP="00E466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14C4A">
          <w:rPr>
            <w:rStyle w:val="PageNumber"/>
            <w:noProof/>
          </w:rPr>
          <w:t>1</w:t>
        </w:r>
        <w:r>
          <w:rPr>
            <w:rStyle w:val="PageNumber"/>
          </w:rPr>
          <w:fldChar w:fldCharType="end"/>
        </w:r>
      </w:p>
    </w:sdtContent>
  </w:sdt>
  <w:p w14:paraId="0126F5AD" w14:textId="77777777" w:rsidR="003513B7" w:rsidRPr="00CC71D3" w:rsidRDefault="003513B7" w:rsidP="003E4C15">
    <w:pPr>
      <w:pStyle w:val="BodyText"/>
      <w:spacing w:before="1"/>
      <w:jc w:val="both"/>
      <w:rPr>
        <w:rFonts w:ascii="Arial" w:hAnsi="Arial" w:cs="Arial"/>
        <w:sz w:val="29"/>
      </w:rPr>
    </w:pPr>
  </w:p>
  <w:p w14:paraId="4EABA345" w14:textId="77777777" w:rsidR="003513B7" w:rsidRPr="00C656E4" w:rsidRDefault="003513B7" w:rsidP="00C04272">
    <w:pPr>
      <w:spacing w:before="93"/>
      <w:ind w:right="1578"/>
      <w:jc w:val="both"/>
      <w:rPr>
        <w:rFonts w:ascii="Arial" w:hAnsi="Arial" w:cs="Arial"/>
        <w:sz w:val="20"/>
      </w:rPr>
    </w:pPr>
  </w:p>
  <w:p w14:paraId="29A37B77" w14:textId="77777777" w:rsidR="003513B7" w:rsidRDefault="003513B7" w:rsidP="00A946BF">
    <w:pPr>
      <w:pStyle w:val="BodyText"/>
      <w:spacing w:line="14" w:lineRule="auto"/>
      <w:ind w:right="36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4DD4E" w14:textId="77777777" w:rsidR="003513B7" w:rsidRDefault="003513B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1744306"/>
      <w:docPartObj>
        <w:docPartGallery w:val="Page Numbers (Bottom of Page)"/>
        <w:docPartUnique/>
      </w:docPartObj>
    </w:sdtPr>
    <w:sdtEndPr>
      <w:rPr>
        <w:rStyle w:val="PageNumber"/>
      </w:rPr>
    </w:sdtEndPr>
    <w:sdtContent>
      <w:p w14:paraId="46D0C142" w14:textId="124468FF" w:rsidR="003513B7" w:rsidRDefault="003513B7" w:rsidP="00CD02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14C4A">
          <w:rPr>
            <w:rStyle w:val="PageNumber"/>
            <w:noProof/>
          </w:rPr>
          <w:t>32</w:t>
        </w:r>
        <w:r>
          <w:rPr>
            <w:rStyle w:val="PageNumber"/>
          </w:rPr>
          <w:fldChar w:fldCharType="end"/>
        </w:r>
      </w:p>
    </w:sdtContent>
  </w:sdt>
  <w:p w14:paraId="5192CF6D" w14:textId="77777777" w:rsidR="003513B7" w:rsidRDefault="003513B7" w:rsidP="00342C2A">
    <w:pPr>
      <w:pStyle w:val="BodyText"/>
      <w:spacing w:line="14" w:lineRule="auto"/>
      <w:ind w:right="360"/>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74899" w14:textId="77777777" w:rsidR="003513B7" w:rsidRDefault="003513B7">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2F5D53" w14:textId="77777777" w:rsidR="00C43793" w:rsidRDefault="00C43793">
      <w:r>
        <w:separator/>
      </w:r>
    </w:p>
  </w:footnote>
  <w:footnote w:type="continuationSeparator" w:id="0">
    <w:p w14:paraId="3BF1CD5E" w14:textId="77777777" w:rsidR="00C43793" w:rsidRDefault="00C43793">
      <w:r>
        <w:continuationSeparator/>
      </w:r>
    </w:p>
  </w:footnote>
  <w:footnote w:id="1">
    <w:p w14:paraId="54F7A22E" w14:textId="77777777" w:rsidR="003513B7" w:rsidRDefault="003513B7">
      <w:pPr>
        <w:pStyle w:val="FootnoteText"/>
      </w:pPr>
      <w:r>
        <w:rPr>
          <w:rStyle w:val="FootnoteReference"/>
        </w:rPr>
        <w:footnoteRef/>
      </w:r>
      <w:r>
        <w:t xml:space="preserve"> </w:t>
      </w:r>
      <w:hyperlink r:id="rId1">
        <w:r w:rsidRPr="00C656E4">
          <w:rPr>
            <w:rFonts w:ascii="Arial" w:hAnsi="Arial" w:cs="Arial"/>
            <w:color w:val="0000FF"/>
            <w:u w:val="single" w:color="0000FF"/>
          </w:rPr>
          <w:t>https://www.gov.uk/government/publications/care-act-statutory-guidance/care-and-support-statutory-</w:t>
        </w:r>
      </w:hyperlink>
      <w:r w:rsidRPr="00C656E4">
        <w:rPr>
          <w:rFonts w:ascii="Arial" w:hAnsi="Arial" w:cs="Arial"/>
          <w:color w:val="0000FF"/>
        </w:rPr>
        <w:t xml:space="preserve"> </w:t>
      </w:r>
      <w:hyperlink r:id="rId2">
        <w:r w:rsidRPr="00C656E4">
          <w:rPr>
            <w:rFonts w:ascii="Arial" w:hAnsi="Arial" w:cs="Arial"/>
            <w:color w:val="0000FF"/>
            <w:u w:val="single" w:color="0000FF"/>
          </w:rPr>
          <w:t>guidance#safeguarding-1</w:t>
        </w:r>
      </w:hyperlink>
    </w:p>
  </w:footnote>
  <w:footnote w:id="2">
    <w:p w14:paraId="3B159002" w14:textId="77777777" w:rsidR="003513B7" w:rsidRDefault="003513B7">
      <w:pPr>
        <w:pStyle w:val="FootnoteText"/>
      </w:pPr>
      <w:r>
        <w:rPr>
          <w:rStyle w:val="FootnoteReference"/>
        </w:rPr>
        <w:footnoteRef/>
      </w:r>
      <w:r>
        <w:t xml:space="preserve"> </w:t>
      </w:r>
      <w:r w:rsidRPr="000A3817">
        <w:t>https://www.nhs.uk/medicines/gliclazide/</w:t>
      </w:r>
    </w:p>
  </w:footnote>
  <w:footnote w:id="3">
    <w:p w14:paraId="454279A3" w14:textId="77777777" w:rsidR="003513B7" w:rsidRDefault="003513B7">
      <w:pPr>
        <w:pStyle w:val="FootnoteText"/>
      </w:pPr>
      <w:r>
        <w:rPr>
          <w:rStyle w:val="FootnoteReference"/>
        </w:rPr>
        <w:footnoteRef/>
      </w:r>
      <w:r>
        <w:t xml:space="preserve"> </w:t>
      </w:r>
      <w:hyperlink r:id="rId3" w:history="1">
        <w:r w:rsidRPr="00AC34B6">
          <w:rPr>
            <w:rStyle w:val="Hyperlink"/>
          </w:rPr>
          <w:t>https://www.nhs.uk/medicines/sitagliptin/</w:t>
        </w:r>
      </w:hyperlink>
    </w:p>
    <w:p w14:paraId="2241450C" w14:textId="77777777" w:rsidR="003513B7" w:rsidRDefault="003513B7">
      <w:pPr>
        <w:pStyle w:val="FootnoteText"/>
      </w:pPr>
    </w:p>
  </w:footnote>
  <w:footnote w:id="4">
    <w:p w14:paraId="3D02A73D" w14:textId="77777777" w:rsidR="003513B7" w:rsidRDefault="003513B7">
      <w:pPr>
        <w:pStyle w:val="FootnoteText"/>
      </w:pPr>
      <w:r>
        <w:rPr>
          <w:rStyle w:val="FootnoteReference"/>
        </w:rPr>
        <w:footnoteRef/>
      </w:r>
      <w:r>
        <w:t xml:space="preserve"> </w:t>
      </w:r>
      <w:hyperlink r:id="rId4" w:history="1">
        <w:r w:rsidRPr="00AC34B6">
          <w:rPr>
            <w:rStyle w:val="Hyperlink"/>
          </w:rPr>
          <w:t>https://www.nhs.uk/medicines/furosemide/</w:t>
        </w:r>
      </w:hyperlink>
    </w:p>
    <w:p w14:paraId="29D6ACBF" w14:textId="77777777" w:rsidR="003513B7" w:rsidRDefault="003513B7">
      <w:pPr>
        <w:pStyle w:val="FootnoteText"/>
      </w:pPr>
    </w:p>
  </w:footnote>
  <w:footnote w:id="5">
    <w:p w14:paraId="2BADF035" w14:textId="77777777" w:rsidR="003513B7" w:rsidRDefault="003513B7">
      <w:pPr>
        <w:pStyle w:val="FootnoteText"/>
      </w:pPr>
      <w:r>
        <w:rPr>
          <w:rStyle w:val="FootnoteReference"/>
        </w:rPr>
        <w:footnoteRef/>
      </w:r>
      <w:r>
        <w:t xml:space="preserve"> </w:t>
      </w:r>
      <w:r w:rsidRPr="0003556B">
        <w:t>https://www.gettingiton.org.uk/services/merton/engage-merton</w:t>
      </w:r>
    </w:p>
  </w:footnote>
  <w:footnote w:id="6">
    <w:p w14:paraId="4AE4EC68" w14:textId="77777777" w:rsidR="003513B7" w:rsidRDefault="003513B7">
      <w:pPr>
        <w:pStyle w:val="FootnoteText"/>
      </w:pPr>
      <w:r>
        <w:rPr>
          <w:rStyle w:val="FootnoteReference"/>
        </w:rPr>
        <w:footnoteRef/>
      </w:r>
      <w:r>
        <w:t xml:space="preserve"> </w:t>
      </w:r>
      <w:r w:rsidRPr="007816D3">
        <w:t>https://www.medicines.org.uk/emc/product/5736/smpc#gref</w:t>
      </w:r>
    </w:p>
  </w:footnote>
  <w:footnote w:id="7">
    <w:p w14:paraId="4B4E32BD" w14:textId="77777777" w:rsidR="003513B7" w:rsidRDefault="003513B7">
      <w:pPr>
        <w:pStyle w:val="FootnoteText"/>
      </w:pPr>
      <w:r>
        <w:rPr>
          <w:rStyle w:val="FootnoteReference"/>
        </w:rPr>
        <w:footnoteRef/>
      </w:r>
      <w:r>
        <w:t xml:space="preserve"> </w:t>
      </w:r>
      <w:r w:rsidRPr="00F836C0">
        <w:t>https://www.medicines.org.uk/emc/product/12015/smpc#gref</w:t>
      </w:r>
    </w:p>
  </w:footnote>
  <w:footnote w:id="8">
    <w:p w14:paraId="11FD5827" w14:textId="77777777" w:rsidR="003513B7" w:rsidRDefault="003513B7">
      <w:pPr>
        <w:pStyle w:val="FootnoteText"/>
      </w:pPr>
      <w:r>
        <w:rPr>
          <w:rStyle w:val="FootnoteReference"/>
        </w:rPr>
        <w:footnoteRef/>
      </w:r>
      <w:r>
        <w:t xml:space="preserve"> </w:t>
      </w:r>
      <w:r w:rsidRPr="00D16B2D">
        <w:t>https://www.bapen.org.uk/pdfs/must/must_full.pdf</w:t>
      </w:r>
    </w:p>
  </w:footnote>
  <w:footnote w:id="9">
    <w:p w14:paraId="3F2B7B54" w14:textId="77777777" w:rsidR="003513B7" w:rsidRDefault="003513B7" w:rsidP="00DC4314">
      <w:pPr>
        <w:pStyle w:val="FootnoteText"/>
      </w:pPr>
      <w:r>
        <w:rPr>
          <w:rStyle w:val="FootnoteReference"/>
          <w:rFonts w:eastAsia="Arial"/>
        </w:rPr>
        <w:footnoteRef/>
      </w:r>
      <w:r>
        <w:t xml:space="preserve"> </w:t>
      </w:r>
      <w:r w:rsidRPr="00B734D8">
        <w:t>https://assets.publishing.service.gov.uk/government/uploads/system/uploads/attachment_data/file/625809/Co-occurring_mental_health_and_alcohol_drug_use_conditions.pdf</w:t>
      </w:r>
    </w:p>
  </w:footnote>
  <w:footnote w:id="10">
    <w:p w14:paraId="022710F9" w14:textId="77777777" w:rsidR="003513B7" w:rsidRDefault="003513B7" w:rsidP="00DC4314">
      <w:pPr>
        <w:pStyle w:val="NormalWeb"/>
      </w:pPr>
      <w:r>
        <w:rPr>
          <w:rStyle w:val="FootnoteReference"/>
          <w:rFonts w:eastAsia="Arial"/>
        </w:rPr>
        <w:footnoteRef/>
      </w:r>
      <w:r>
        <w:t xml:space="preserve"> </w:t>
      </w:r>
      <w:r>
        <w:rPr>
          <w:rFonts w:ascii="Change" w:hAnsi="Change"/>
          <w:color w:val="3D3DFF"/>
          <w:sz w:val="18"/>
          <w:szCs w:val="18"/>
        </w:rPr>
        <w:t xml:space="preserve">https://www.scie.org.uk/self-neglect/ at-a-glance </w:t>
      </w:r>
    </w:p>
  </w:footnote>
  <w:footnote w:id="11">
    <w:p w14:paraId="2FC2D090" w14:textId="77777777" w:rsidR="003513B7" w:rsidRDefault="003513B7" w:rsidP="00DC4314">
      <w:pPr>
        <w:pStyle w:val="FootnoteText"/>
      </w:pPr>
      <w:r>
        <w:rPr>
          <w:rStyle w:val="FootnoteReference"/>
          <w:rFonts w:eastAsia="Arial"/>
        </w:rPr>
        <w:footnoteRef/>
      </w:r>
      <w:r>
        <w:t xml:space="preserve"> </w:t>
      </w:r>
      <w:r w:rsidRPr="000B595E">
        <w:t>https://s3.eu-west-2.amazonaws.com/files.alcoholchange.org.uk/documents/Safeguarding-guide-final-August-2021.pdf</w:t>
      </w:r>
    </w:p>
  </w:footnote>
  <w:footnote w:id="12">
    <w:p w14:paraId="5FC7EF51" w14:textId="77777777" w:rsidR="003513B7" w:rsidRDefault="003513B7" w:rsidP="00DC4314">
      <w:pPr>
        <w:pStyle w:val="FootnoteText"/>
      </w:pPr>
      <w:r>
        <w:rPr>
          <w:rStyle w:val="FootnoteReference"/>
          <w:rFonts w:eastAsia="Arial"/>
        </w:rPr>
        <w:footnoteRef/>
      </w:r>
      <w:r>
        <w:t xml:space="preserve"> Page 8 </w:t>
      </w:r>
      <w:r w:rsidRPr="000B595E">
        <w:t>https://s3.eu-west-2.amazonaws.com/files.alcoholchange.org.uk/documents/Safeguarding-guide-final-August-2021.pdf</w:t>
      </w:r>
    </w:p>
  </w:footnote>
  <w:footnote w:id="13">
    <w:p w14:paraId="1434E074" w14:textId="77777777" w:rsidR="003513B7" w:rsidRDefault="003513B7" w:rsidP="00DC4314">
      <w:pPr>
        <w:pStyle w:val="FootnoteText"/>
      </w:pPr>
      <w:r>
        <w:rPr>
          <w:rStyle w:val="FootnoteReference"/>
          <w:rFonts w:eastAsia="Arial"/>
        </w:rPr>
        <w:footnoteRef/>
      </w:r>
      <w:r w:rsidRPr="002C78BD">
        <w:t>https://www.scie.org.uk/self-neglect/at-a-glance</w:t>
      </w:r>
    </w:p>
  </w:footnote>
  <w:footnote w:id="14">
    <w:p w14:paraId="4B937671" w14:textId="77777777" w:rsidR="003513B7" w:rsidRDefault="003513B7" w:rsidP="00DC4314">
      <w:pPr>
        <w:pStyle w:val="FootnoteText"/>
      </w:pPr>
      <w:r>
        <w:rPr>
          <w:rStyle w:val="FootnoteReference"/>
          <w:rFonts w:eastAsia="Arial"/>
        </w:rPr>
        <w:footnoteRef/>
      </w:r>
      <w:r>
        <w:t xml:space="preserve"> </w:t>
      </w:r>
      <w:r w:rsidRPr="003C23D5">
        <w:t>https://www.legislation.gov.uk/ukpga/2014/23/section/42/enacted</w:t>
      </w:r>
    </w:p>
  </w:footnote>
  <w:footnote w:id="15">
    <w:p w14:paraId="73339EA5" w14:textId="77777777" w:rsidR="003513B7" w:rsidRDefault="003513B7" w:rsidP="00DC4314">
      <w:pPr>
        <w:pStyle w:val="FootnoteText"/>
      </w:pPr>
      <w:r>
        <w:rPr>
          <w:rStyle w:val="FootnoteReference"/>
          <w:rFonts w:eastAsia="Arial"/>
        </w:rPr>
        <w:footnoteRef/>
      </w:r>
      <w:r>
        <w:t xml:space="preserve"> </w:t>
      </w:r>
      <w:r w:rsidRPr="00F82D59">
        <w:t>https://s3.eu-west-2.amazonaws.com/files.alcoholchange.org.uk/documents/Safeguarding-guide-final-August-2021.pdf</w:t>
      </w:r>
    </w:p>
  </w:footnote>
  <w:footnote w:id="16">
    <w:p w14:paraId="1E5A18BA" w14:textId="77777777" w:rsidR="003513B7" w:rsidRPr="003C23D5" w:rsidRDefault="003513B7" w:rsidP="00DC4314">
      <w:pPr>
        <w:pStyle w:val="NormalWeb"/>
        <w:rPr>
          <w:rFonts w:ascii="Change" w:hAnsi="Change"/>
          <w:color w:val="3D3DFF"/>
          <w:sz w:val="18"/>
          <w:szCs w:val="18"/>
        </w:rPr>
      </w:pPr>
      <w:r>
        <w:rPr>
          <w:rStyle w:val="FootnoteReference"/>
          <w:rFonts w:eastAsia="Arial"/>
        </w:rPr>
        <w:footnoteRef/>
      </w:r>
      <w:r>
        <w:t xml:space="preserve"> </w:t>
      </w:r>
      <w:r w:rsidRPr="003C23D5">
        <w:rPr>
          <w:rFonts w:ascii="Change" w:hAnsi="Change"/>
          <w:sz w:val="18"/>
          <w:szCs w:val="18"/>
        </w:rPr>
        <w:t xml:space="preserve">Social Care Institute for Excellence (SCIE), </w:t>
      </w:r>
      <w:r w:rsidRPr="003C23D5">
        <w:rPr>
          <w:rFonts w:ascii="Change" w:hAnsi="Change"/>
          <w:i/>
          <w:iCs/>
          <w:sz w:val="18"/>
          <w:szCs w:val="18"/>
        </w:rPr>
        <w:t>Eligibility determination for the Care Act 2014</w:t>
      </w:r>
      <w:r w:rsidRPr="003C23D5">
        <w:rPr>
          <w:rFonts w:ascii="Change" w:hAnsi="Change"/>
          <w:sz w:val="18"/>
          <w:szCs w:val="18"/>
        </w:rPr>
        <w:t xml:space="preserve">, SCIE (2020) </w:t>
      </w:r>
      <w:r w:rsidRPr="003C23D5">
        <w:rPr>
          <w:rFonts w:ascii="Change" w:hAnsi="Change"/>
          <w:color w:val="3D3DFF"/>
          <w:sz w:val="18"/>
          <w:szCs w:val="18"/>
        </w:rPr>
        <w:t xml:space="preserve">https:// www.scie.org.uk/care-act-2014/assessment-and- eligibility/eligibility/criteria-adults-care.asp </w:t>
      </w:r>
      <w:r w:rsidRPr="003C23D5">
        <w:rPr>
          <w:rFonts w:ascii="Change" w:hAnsi="Change"/>
          <w:sz w:val="18"/>
          <w:szCs w:val="18"/>
        </w:rPr>
        <w:t xml:space="preserve"> </w:t>
      </w:r>
    </w:p>
  </w:footnote>
  <w:footnote w:id="17">
    <w:p w14:paraId="017369EC" w14:textId="77777777" w:rsidR="003513B7" w:rsidRDefault="003513B7" w:rsidP="00B776E7">
      <w:pPr>
        <w:pStyle w:val="FootnoteText"/>
      </w:pPr>
      <w:r>
        <w:rPr>
          <w:rStyle w:val="FootnoteReference"/>
        </w:rPr>
        <w:footnoteRef/>
      </w:r>
      <w:r>
        <w:t xml:space="preserve"> </w:t>
      </w:r>
      <w:r w:rsidRPr="00DB7EE6">
        <w:t>https://alcoholchange.org.uk/help-and-support/get-help-now/for-practitioners/blue-light-training/the-blue-light-project</w:t>
      </w:r>
    </w:p>
  </w:footnote>
  <w:footnote w:id="18">
    <w:p w14:paraId="43B327C0" w14:textId="77777777" w:rsidR="003513B7" w:rsidRDefault="003513B7" w:rsidP="00E0367D">
      <w:pPr>
        <w:pStyle w:val="FootnoteText"/>
      </w:pPr>
      <w:r>
        <w:rPr>
          <w:rStyle w:val="FootnoteReference"/>
          <w:rFonts w:eastAsia="Arial"/>
        </w:rPr>
        <w:footnoteRef/>
      </w:r>
      <w:r>
        <w:t xml:space="preserve"> Page 29 </w:t>
      </w:r>
      <w:r w:rsidRPr="00D03DA4">
        <w:t>https://s3.eu-west-2.amazonaws.com/files.alcoholchange.org.uk/documents/Safeguarding-guide-final-August-2021.pdf</w:t>
      </w:r>
    </w:p>
  </w:footnote>
  <w:footnote w:id="19">
    <w:p w14:paraId="4B08C040" w14:textId="77777777" w:rsidR="003513B7" w:rsidRDefault="003513B7" w:rsidP="00785DBD">
      <w:pPr>
        <w:pStyle w:val="FootnoteText"/>
      </w:pPr>
      <w:r>
        <w:rPr>
          <w:rStyle w:val="FootnoteReference"/>
          <w:rFonts w:eastAsia="Arial"/>
        </w:rPr>
        <w:footnoteRef/>
      </w:r>
      <w:r>
        <w:t xml:space="preserve"> </w:t>
      </w:r>
      <w:r w:rsidRPr="00DA0D9C">
        <w:t>https://en.wikipedia.org/wiki/Confabulation#cite_note-4</w:t>
      </w:r>
    </w:p>
  </w:footnote>
  <w:footnote w:id="20">
    <w:p w14:paraId="29C431D7" w14:textId="77777777" w:rsidR="003513B7" w:rsidRPr="00490228" w:rsidRDefault="003513B7" w:rsidP="00490228">
      <w:pPr>
        <w:pStyle w:val="NormalWeb"/>
        <w:jc w:val="both"/>
        <w:rPr>
          <w:rFonts w:ascii="Arial" w:hAnsi="Arial" w:cs="Arial"/>
        </w:rPr>
      </w:pPr>
      <w:r>
        <w:rPr>
          <w:rStyle w:val="FootnoteReference"/>
          <w:rFonts w:eastAsia="Arial"/>
        </w:rPr>
        <w:footnoteRef/>
      </w:r>
      <w:r>
        <w:t xml:space="preserve"> </w:t>
      </w:r>
      <w:r w:rsidRPr="00490228">
        <w:t>https://www.pat.nhs.uk/downloads/New%20NCA%20Leaflets/Alcohol%20Services/1100%20-%20Alcohol%20Related%20Brain%20Injury%20-%20ARBI.pdf</w:t>
      </w:r>
    </w:p>
  </w:footnote>
  <w:footnote w:id="21">
    <w:p w14:paraId="66B8CFBB" w14:textId="77777777" w:rsidR="003513B7" w:rsidRDefault="003513B7" w:rsidP="00E06656">
      <w:pPr>
        <w:pStyle w:val="FootnoteText"/>
      </w:pPr>
      <w:r>
        <w:rPr>
          <w:rStyle w:val="FootnoteReference"/>
          <w:rFonts w:eastAsia="Arial"/>
        </w:rPr>
        <w:footnoteRef/>
      </w:r>
      <w:r>
        <w:t xml:space="preserve"> </w:t>
      </w:r>
      <w:r w:rsidRPr="00046B52">
        <w:t>https://www.coordinatemycare.co.uk</w:t>
      </w:r>
    </w:p>
  </w:footnote>
  <w:footnote w:id="22">
    <w:p w14:paraId="5B0635D6" w14:textId="77777777" w:rsidR="003513B7" w:rsidRDefault="003513B7" w:rsidP="00E06656">
      <w:pPr>
        <w:pStyle w:val="FootnoteText"/>
      </w:pPr>
      <w:r>
        <w:rPr>
          <w:rStyle w:val="FootnoteReference"/>
          <w:rFonts w:eastAsia="Arial"/>
        </w:rPr>
        <w:footnoteRef/>
      </w:r>
      <w:r>
        <w:t xml:space="preserve"> </w:t>
      </w:r>
      <w:r w:rsidRPr="003C23D5">
        <w:t>https://www.bsuh.nhs.uk/library/wp-content/uploads/sites/8/2019/06/RefeedingJuly2017.pdf</w:t>
      </w:r>
    </w:p>
  </w:footnote>
  <w:footnote w:id="23">
    <w:p w14:paraId="184C4B14" w14:textId="77777777" w:rsidR="003513B7" w:rsidRDefault="003513B7" w:rsidP="00490228">
      <w:pPr>
        <w:pStyle w:val="FootnoteText"/>
      </w:pPr>
      <w:r>
        <w:rPr>
          <w:rStyle w:val="FootnoteReference"/>
          <w:rFonts w:eastAsia="Arial"/>
        </w:rPr>
        <w:footnoteRef/>
      </w:r>
      <w:r>
        <w:t xml:space="preserve"> Page 5 </w:t>
      </w:r>
      <w:r w:rsidRPr="003C23D5">
        <w:t>https://www.adass.org.uk/media/7326/adass-advice-note.pdf</w:t>
      </w:r>
    </w:p>
  </w:footnote>
  <w:footnote w:id="24">
    <w:p w14:paraId="41E90D2A" w14:textId="77777777" w:rsidR="003513B7" w:rsidRDefault="003513B7" w:rsidP="00041DC8">
      <w:pPr>
        <w:pStyle w:val="NormalWeb"/>
      </w:pPr>
      <w:r>
        <w:rPr>
          <w:rStyle w:val="FootnoteReference"/>
          <w:rFonts w:eastAsia="Arial"/>
        </w:rPr>
        <w:footnoteRef/>
      </w:r>
      <w:r>
        <w:t xml:space="preserve"> </w:t>
      </w:r>
      <w:r w:rsidRPr="003C23D5">
        <w:rPr>
          <w:rFonts w:ascii="Change" w:hAnsi="Change"/>
          <w:sz w:val="18"/>
          <w:szCs w:val="18"/>
        </w:rPr>
        <w:t xml:space="preserve">Department of Health and Social Care, </w:t>
      </w:r>
      <w:r w:rsidRPr="003C23D5">
        <w:rPr>
          <w:rFonts w:ascii="Change" w:hAnsi="Change"/>
          <w:i/>
          <w:iCs/>
          <w:color w:val="3D3DFF"/>
          <w:sz w:val="18"/>
          <w:szCs w:val="18"/>
        </w:rPr>
        <w:t>Care and Support Statutory Guidance</w:t>
      </w:r>
      <w:r w:rsidRPr="003C23D5">
        <w:rPr>
          <w:rFonts w:ascii="Change" w:hAnsi="Change"/>
          <w:sz w:val="18"/>
          <w:szCs w:val="18"/>
        </w:rPr>
        <w:t xml:space="preserve">, (London, 2014), 6.104 </w:t>
      </w:r>
    </w:p>
  </w:footnote>
  <w:footnote w:id="25">
    <w:p w14:paraId="24AAE85D" w14:textId="77777777" w:rsidR="003513B7" w:rsidRDefault="003513B7" w:rsidP="00041DC8">
      <w:pPr>
        <w:pStyle w:val="FootnoteText"/>
      </w:pPr>
      <w:r>
        <w:rPr>
          <w:rStyle w:val="FootnoteReference"/>
          <w:rFonts w:eastAsia="Arial"/>
        </w:rPr>
        <w:footnoteRef/>
      </w:r>
      <w:r>
        <w:t xml:space="preserve"> </w:t>
      </w:r>
      <w:r w:rsidRPr="003C23D5">
        <w:t>https://alcoholchange.org.uk/publication/how-to-use-legal-powers-to-safeguard-highly-vulnerable-dependent-drinkers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FEC9E" w14:textId="6D2EA617" w:rsidR="003513B7" w:rsidRDefault="003513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EAD5B" w14:textId="31A6A656" w:rsidR="003513B7" w:rsidRDefault="003513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12BB5" w14:textId="4551C63B" w:rsidR="003513B7" w:rsidRDefault="003513B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EE31B" w14:textId="1F5A6A4B" w:rsidR="003513B7" w:rsidRDefault="003513B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DC2B5" w14:textId="6AAC7950" w:rsidR="003513B7" w:rsidRDefault="003513B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EC898" w14:textId="6147ECF5" w:rsidR="003513B7" w:rsidRDefault="003513B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32A3D" w14:textId="05289B83" w:rsidR="003513B7" w:rsidRDefault="003513B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71F2E" w14:textId="01E29323" w:rsidR="003513B7" w:rsidRDefault="003513B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E94A0" w14:textId="75B6E97F" w:rsidR="003513B7" w:rsidRDefault="003513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35206"/>
    <w:multiLevelType w:val="multilevel"/>
    <w:tmpl w:val="D07A6698"/>
    <w:lvl w:ilvl="0">
      <w:start w:val="4"/>
      <w:numFmt w:val="decimal"/>
      <w:lvlText w:val="%1."/>
      <w:lvlJc w:val="left"/>
      <w:pPr>
        <w:ind w:left="400" w:hanging="400"/>
      </w:pPr>
      <w:rPr>
        <w:rFonts w:hint="default"/>
      </w:rPr>
    </w:lvl>
    <w:lvl w:ilvl="1">
      <w:start w:val="7"/>
      <w:numFmt w:val="decimal"/>
      <w:lvlText w:val="%1.%2."/>
      <w:lvlJc w:val="left"/>
      <w:pPr>
        <w:ind w:left="820" w:hanging="72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380" w:hanging="108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940" w:hanging="144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500" w:hanging="1800"/>
      </w:pPr>
      <w:rPr>
        <w:rFonts w:hint="default"/>
      </w:rPr>
    </w:lvl>
    <w:lvl w:ilvl="8">
      <w:start w:val="1"/>
      <w:numFmt w:val="decimal"/>
      <w:lvlText w:val="%1.%2.%3.%4.%5.%6.%7.%8.%9."/>
      <w:lvlJc w:val="left"/>
      <w:pPr>
        <w:ind w:left="2960" w:hanging="2160"/>
      </w:pPr>
      <w:rPr>
        <w:rFonts w:hint="default"/>
      </w:rPr>
    </w:lvl>
  </w:abstractNum>
  <w:abstractNum w:abstractNumId="1" w15:restartNumberingAfterBreak="0">
    <w:nsid w:val="105F35EE"/>
    <w:multiLevelType w:val="hybridMultilevel"/>
    <w:tmpl w:val="62025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9C705D"/>
    <w:multiLevelType w:val="multilevel"/>
    <w:tmpl w:val="EC06320A"/>
    <w:lvl w:ilvl="0">
      <w:start w:val="4"/>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24E468CB"/>
    <w:multiLevelType w:val="multilevel"/>
    <w:tmpl w:val="91B44DE2"/>
    <w:lvl w:ilvl="0">
      <w:start w:val="1"/>
      <w:numFmt w:val="decimal"/>
      <w:lvlText w:val="%1"/>
      <w:lvlJc w:val="left"/>
      <w:pPr>
        <w:ind w:left="820" w:hanging="721"/>
      </w:pPr>
      <w:rPr>
        <w:rFonts w:hint="default"/>
        <w:lang w:val="en-GB" w:eastAsia="en-GB" w:bidi="en-GB"/>
      </w:rPr>
    </w:lvl>
    <w:lvl w:ilvl="1">
      <w:start w:val="5"/>
      <w:numFmt w:val="decimal"/>
      <w:lvlText w:val="%1.%2"/>
      <w:lvlJc w:val="left"/>
      <w:pPr>
        <w:ind w:left="820" w:hanging="721"/>
      </w:pPr>
      <w:rPr>
        <w:rFonts w:ascii="Arial" w:eastAsia="Arial" w:hAnsi="Arial" w:cs="Arial" w:hint="default"/>
        <w:b/>
        <w:bCs/>
        <w:spacing w:val="-3"/>
        <w:w w:val="100"/>
        <w:sz w:val="24"/>
        <w:szCs w:val="24"/>
        <w:lang w:val="en-GB" w:eastAsia="en-GB" w:bidi="en-GB"/>
      </w:rPr>
    </w:lvl>
    <w:lvl w:ilvl="2">
      <w:numFmt w:val="bullet"/>
      <w:lvlText w:val=""/>
      <w:lvlJc w:val="left"/>
      <w:pPr>
        <w:ind w:left="962" w:hanging="361"/>
      </w:pPr>
      <w:rPr>
        <w:rFonts w:ascii="Symbol" w:eastAsia="Symbol" w:hAnsi="Symbol" w:cs="Symbol" w:hint="default"/>
        <w:w w:val="100"/>
        <w:sz w:val="24"/>
        <w:szCs w:val="24"/>
        <w:lang w:val="en-GB" w:eastAsia="en-GB" w:bidi="en-GB"/>
      </w:rPr>
    </w:lvl>
    <w:lvl w:ilvl="3">
      <w:numFmt w:val="bullet"/>
      <w:lvlText w:val="•"/>
      <w:lvlJc w:val="left"/>
      <w:pPr>
        <w:ind w:left="3119" w:hanging="361"/>
      </w:pPr>
      <w:rPr>
        <w:rFonts w:hint="default"/>
        <w:lang w:val="en-GB" w:eastAsia="en-GB" w:bidi="en-GB"/>
      </w:rPr>
    </w:lvl>
    <w:lvl w:ilvl="4">
      <w:numFmt w:val="bullet"/>
      <w:lvlText w:val="•"/>
      <w:lvlJc w:val="left"/>
      <w:pPr>
        <w:ind w:left="4199" w:hanging="361"/>
      </w:pPr>
      <w:rPr>
        <w:rFonts w:hint="default"/>
        <w:lang w:val="en-GB" w:eastAsia="en-GB" w:bidi="en-GB"/>
      </w:rPr>
    </w:lvl>
    <w:lvl w:ilvl="5">
      <w:numFmt w:val="bullet"/>
      <w:lvlText w:val="•"/>
      <w:lvlJc w:val="left"/>
      <w:pPr>
        <w:ind w:left="5279" w:hanging="361"/>
      </w:pPr>
      <w:rPr>
        <w:rFonts w:hint="default"/>
        <w:lang w:val="en-GB" w:eastAsia="en-GB" w:bidi="en-GB"/>
      </w:rPr>
    </w:lvl>
    <w:lvl w:ilvl="6">
      <w:numFmt w:val="bullet"/>
      <w:lvlText w:val="•"/>
      <w:lvlJc w:val="left"/>
      <w:pPr>
        <w:ind w:left="6359" w:hanging="361"/>
      </w:pPr>
      <w:rPr>
        <w:rFonts w:hint="default"/>
        <w:lang w:val="en-GB" w:eastAsia="en-GB" w:bidi="en-GB"/>
      </w:rPr>
    </w:lvl>
    <w:lvl w:ilvl="7">
      <w:numFmt w:val="bullet"/>
      <w:lvlText w:val="•"/>
      <w:lvlJc w:val="left"/>
      <w:pPr>
        <w:ind w:left="7439" w:hanging="361"/>
      </w:pPr>
      <w:rPr>
        <w:rFonts w:hint="default"/>
        <w:lang w:val="en-GB" w:eastAsia="en-GB" w:bidi="en-GB"/>
      </w:rPr>
    </w:lvl>
    <w:lvl w:ilvl="8">
      <w:numFmt w:val="bullet"/>
      <w:lvlText w:val="•"/>
      <w:lvlJc w:val="left"/>
      <w:pPr>
        <w:ind w:left="8519" w:hanging="361"/>
      </w:pPr>
      <w:rPr>
        <w:rFonts w:hint="default"/>
        <w:lang w:val="en-GB" w:eastAsia="en-GB" w:bidi="en-GB"/>
      </w:rPr>
    </w:lvl>
  </w:abstractNum>
  <w:abstractNum w:abstractNumId="4" w15:restartNumberingAfterBreak="0">
    <w:nsid w:val="2C5D36E2"/>
    <w:multiLevelType w:val="multilevel"/>
    <w:tmpl w:val="82D0DC70"/>
    <w:lvl w:ilvl="0">
      <w:start w:val="1"/>
      <w:numFmt w:val="decimal"/>
      <w:lvlText w:val="%1."/>
      <w:lvlJc w:val="left"/>
      <w:pPr>
        <w:ind w:left="820" w:hanging="721"/>
      </w:pPr>
      <w:rPr>
        <w:rFonts w:ascii="Arial" w:eastAsia="Arial" w:hAnsi="Arial" w:cs="Arial" w:hint="default"/>
        <w:b/>
        <w:bCs/>
        <w:spacing w:val="-1"/>
        <w:w w:val="100"/>
        <w:sz w:val="24"/>
        <w:szCs w:val="24"/>
        <w:lang w:val="en-GB" w:eastAsia="en-GB" w:bidi="en-GB"/>
      </w:rPr>
    </w:lvl>
    <w:lvl w:ilvl="1">
      <w:start w:val="1"/>
      <w:numFmt w:val="decimal"/>
      <w:lvlText w:val="%1.%2"/>
      <w:lvlJc w:val="left"/>
      <w:pPr>
        <w:ind w:left="100" w:hanging="721"/>
      </w:pPr>
      <w:rPr>
        <w:rFonts w:ascii="Arial" w:eastAsia="Arial" w:hAnsi="Arial" w:cs="Arial" w:hint="default"/>
        <w:b/>
        <w:bCs/>
        <w:spacing w:val="-4"/>
        <w:w w:val="100"/>
        <w:sz w:val="24"/>
        <w:szCs w:val="24"/>
        <w:lang w:val="en-GB" w:eastAsia="en-GB" w:bidi="en-GB"/>
      </w:rPr>
    </w:lvl>
    <w:lvl w:ilvl="2">
      <w:numFmt w:val="bullet"/>
      <w:lvlText w:val=""/>
      <w:lvlJc w:val="left"/>
      <w:pPr>
        <w:ind w:left="820" w:hanging="361"/>
      </w:pPr>
      <w:rPr>
        <w:rFonts w:hint="default"/>
        <w:w w:val="100"/>
        <w:lang w:val="en-GB" w:eastAsia="en-GB" w:bidi="en-GB"/>
      </w:rPr>
    </w:lvl>
    <w:lvl w:ilvl="3">
      <w:numFmt w:val="bullet"/>
      <w:lvlText w:val="•"/>
      <w:lvlJc w:val="left"/>
      <w:pPr>
        <w:ind w:left="3010" w:hanging="361"/>
      </w:pPr>
      <w:rPr>
        <w:rFonts w:hint="default"/>
        <w:lang w:val="en-GB" w:eastAsia="en-GB" w:bidi="en-GB"/>
      </w:rPr>
    </w:lvl>
    <w:lvl w:ilvl="4">
      <w:numFmt w:val="bullet"/>
      <w:lvlText w:val="•"/>
      <w:lvlJc w:val="left"/>
      <w:pPr>
        <w:ind w:left="4106" w:hanging="361"/>
      </w:pPr>
      <w:rPr>
        <w:rFonts w:hint="default"/>
        <w:lang w:val="en-GB" w:eastAsia="en-GB" w:bidi="en-GB"/>
      </w:rPr>
    </w:lvl>
    <w:lvl w:ilvl="5">
      <w:numFmt w:val="bullet"/>
      <w:lvlText w:val="•"/>
      <w:lvlJc w:val="left"/>
      <w:pPr>
        <w:ind w:left="5201" w:hanging="361"/>
      </w:pPr>
      <w:rPr>
        <w:rFonts w:hint="default"/>
        <w:lang w:val="en-GB" w:eastAsia="en-GB" w:bidi="en-GB"/>
      </w:rPr>
    </w:lvl>
    <w:lvl w:ilvl="6">
      <w:numFmt w:val="bullet"/>
      <w:lvlText w:val="•"/>
      <w:lvlJc w:val="left"/>
      <w:pPr>
        <w:ind w:left="6297" w:hanging="361"/>
      </w:pPr>
      <w:rPr>
        <w:rFonts w:hint="default"/>
        <w:lang w:val="en-GB" w:eastAsia="en-GB" w:bidi="en-GB"/>
      </w:rPr>
    </w:lvl>
    <w:lvl w:ilvl="7">
      <w:numFmt w:val="bullet"/>
      <w:lvlText w:val="•"/>
      <w:lvlJc w:val="left"/>
      <w:pPr>
        <w:ind w:left="7392" w:hanging="361"/>
      </w:pPr>
      <w:rPr>
        <w:rFonts w:hint="default"/>
        <w:lang w:val="en-GB" w:eastAsia="en-GB" w:bidi="en-GB"/>
      </w:rPr>
    </w:lvl>
    <w:lvl w:ilvl="8">
      <w:numFmt w:val="bullet"/>
      <w:lvlText w:val="•"/>
      <w:lvlJc w:val="left"/>
      <w:pPr>
        <w:ind w:left="8488" w:hanging="361"/>
      </w:pPr>
      <w:rPr>
        <w:rFonts w:hint="default"/>
        <w:lang w:val="en-GB" w:eastAsia="en-GB" w:bidi="en-GB"/>
      </w:rPr>
    </w:lvl>
  </w:abstractNum>
  <w:abstractNum w:abstractNumId="5" w15:restartNumberingAfterBreak="0">
    <w:nsid w:val="2DF67D7B"/>
    <w:multiLevelType w:val="multilevel"/>
    <w:tmpl w:val="C408E7AA"/>
    <w:lvl w:ilvl="0">
      <w:start w:val="4"/>
      <w:numFmt w:val="decimal"/>
      <w:lvlText w:val="%1."/>
      <w:lvlJc w:val="left"/>
      <w:pPr>
        <w:ind w:left="720" w:hanging="360"/>
      </w:pPr>
      <w:rPr>
        <w:rFonts w:hint="default"/>
      </w:rPr>
    </w:lvl>
    <w:lvl w:ilvl="1">
      <w:start w:val="4"/>
      <w:numFmt w:val="decimal"/>
      <w:isLgl/>
      <w:lvlText w:val="%1.%2."/>
      <w:lvlJc w:val="left"/>
      <w:pPr>
        <w:ind w:left="1180" w:hanging="820"/>
      </w:pPr>
      <w:rPr>
        <w:rFonts w:hint="default"/>
      </w:rPr>
    </w:lvl>
    <w:lvl w:ilvl="2">
      <w:start w:val="1"/>
      <w:numFmt w:val="decimal"/>
      <w:isLgl/>
      <w:lvlText w:val="%1.%2.%3."/>
      <w:lvlJc w:val="left"/>
      <w:pPr>
        <w:ind w:left="1180" w:hanging="8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5DE3E59"/>
    <w:multiLevelType w:val="multilevel"/>
    <w:tmpl w:val="6C3CC3EA"/>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D9B30A0"/>
    <w:multiLevelType w:val="hybridMultilevel"/>
    <w:tmpl w:val="639E3A2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811CFA"/>
    <w:multiLevelType w:val="multilevel"/>
    <w:tmpl w:val="4B8ED4B0"/>
    <w:lvl w:ilvl="0">
      <w:start w:val="3"/>
      <w:numFmt w:val="decimal"/>
      <w:lvlText w:val="%1."/>
      <w:lvlJc w:val="left"/>
      <w:pPr>
        <w:ind w:left="459" w:hanging="360"/>
      </w:pPr>
      <w:rPr>
        <w:rFonts w:hint="default"/>
      </w:rPr>
    </w:lvl>
    <w:lvl w:ilvl="1">
      <w:start w:val="1"/>
      <w:numFmt w:val="decimal"/>
      <w:isLgl/>
      <w:lvlText w:val="%1.%2."/>
      <w:lvlJc w:val="left"/>
      <w:pPr>
        <w:ind w:left="819" w:hanging="720"/>
      </w:pPr>
      <w:rPr>
        <w:rFonts w:hint="default"/>
      </w:rPr>
    </w:lvl>
    <w:lvl w:ilvl="2">
      <w:start w:val="1"/>
      <w:numFmt w:val="decimal"/>
      <w:isLgl/>
      <w:lvlText w:val="%1.%2.%3."/>
      <w:lvlJc w:val="left"/>
      <w:pPr>
        <w:ind w:left="819" w:hanging="720"/>
      </w:pPr>
      <w:rPr>
        <w:rFonts w:hint="default"/>
      </w:rPr>
    </w:lvl>
    <w:lvl w:ilvl="3">
      <w:start w:val="1"/>
      <w:numFmt w:val="decimal"/>
      <w:isLgl/>
      <w:lvlText w:val="%1.%2.%3.%4."/>
      <w:lvlJc w:val="left"/>
      <w:pPr>
        <w:ind w:left="1179" w:hanging="1080"/>
      </w:pPr>
      <w:rPr>
        <w:rFonts w:hint="default"/>
      </w:rPr>
    </w:lvl>
    <w:lvl w:ilvl="4">
      <w:start w:val="1"/>
      <w:numFmt w:val="decimal"/>
      <w:isLgl/>
      <w:lvlText w:val="%1.%2.%3.%4.%5."/>
      <w:lvlJc w:val="left"/>
      <w:pPr>
        <w:ind w:left="1179" w:hanging="1080"/>
      </w:pPr>
      <w:rPr>
        <w:rFonts w:hint="default"/>
      </w:rPr>
    </w:lvl>
    <w:lvl w:ilvl="5">
      <w:start w:val="1"/>
      <w:numFmt w:val="decimal"/>
      <w:isLgl/>
      <w:lvlText w:val="%1.%2.%3.%4.%5.%6."/>
      <w:lvlJc w:val="left"/>
      <w:pPr>
        <w:ind w:left="1539" w:hanging="1440"/>
      </w:pPr>
      <w:rPr>
        <w:rFonts w:hint="default"/>
      </w:rPr>
    </w:lvl>
    <w:lvl w:ilvl="6">
      <w:start w:val="1"/>
      <w:numFmt w:val="decimal"/>
      <w:isLgl/>
      <w:lvlText w:val="%1.%2.%3.%4.%5.%6.%7."/>
      <w:lvlJc w:val="left"/>
      <w:pPr>
        <w:ind w:left="1539" w:hanging="1440"/>
      </w:pPr>
      <w:rPr>
        <w:rFonts w:hint="default"/>
      </w:rPr>
    </w:lvl>
    <w:lvl w:ilvl="7">
      <w:start w:val="1"/>
      <w:numFmt w:val="decimal"/>
      <w:isLgl/>
      <w:lvlText w:val="%1.%2.%3.%4.%5.%6.%7.%8."/>
      <w:lvlJc w:val="left"/>
      <w:pPr>
        <w:ind w:left="1899" w:hanging="1800"/>
      </w:pPr>
      <w:rPr>
        <w:rFonts w:hint="default"/>
      </w:rPr>
    </w:lvl>
    <w:lvl w:ilvl="8">
      <w:start w:val="1"/>
      <w:numFmt w:val="decimal"/>
      <w:isLgl/>
      <w:lvlText w:val="%1.%2.%3.%4.%5.%6.%7.%8.%9."/>
      <w:lvlJc w:val="left"/>
      <w:pPr>
        <w:ind w:left="2259" w:hanging="2160"/>
      </w:pPr>
      <w:rPr>
        <w:rFonts w:hint="default"/>
      </w:rPr>
    </w:lvl>
  </w:abstractNum>
  <w:abstractNum w:abstractNumId="9" w15:restartNumberingAfterBreak="0">
    <w:nsid w:val="4BEF50D3"/>
    <w:multiLevelType w:val="hybridMultilevel"/>
    <w:tmpl w:val="E68650A6"/>
    <w:lvl w:ilvl="0" w:tplc="FF96C054">
      <w:start w:val="2"/>
      <w:numFmt w:val="decimal"/>
      <w:lvlText w:val="%1."/>
      <w:lvlJc w:val="left"/>
      <w:pPr>
        <w:ind w:left="459" w:hanging="360"/>
      </w:pPr>
      <w:rPr>
        <w:rFonts w:hint="default"/>
      </w:rPr>
    </w:lvl>
    <w:lvl w:ilvl="1" w:tplc="08090019">
      <w:start w:val="1"/>
      <w:numFmt w:val="lowerLetter"/>
      <w:lvlText w:val="%2."/>
      <w:lvlJc w:val="left"/>
      <w:pPr>
        <w:ind w:left="1179" w:hanging="360"/>
      </w:pPr>
    </w:lvl>
    <w:lvl w:ilvl="2" w:tplc="0809001B" w:tentative="1">
      <w:start w:val="1"/>
      <w:numFmt w:val="lowerRoman"/>
      <w:lvlText w:val="%3."/>
      <w:lvlJc w:val="right"/>
      <w:pPr>
        <w:ind w:left="1899" w:hanging="180"/>
      </w:pPr>
    </w:lvl>
    <w:lvl w:ilvl="3" w:tplc="0809000F" w:tentative="1">
      <w:start w:val="1"/>
      <w:numFmt w:val="decimal"/>
      <w:lvlText w:val="%4."/>
      <w:lvlJc w:val="left"/>
      <w:pPr>
        <w:ind w:left="2619" w:hanging="360"/>
      </w:pPr>
    </w:lvl>
    <w:lvl w:ilvl="4" w:tplc="08090019" w:tentative="1">
      <w:start w:val="1"/>
      <w:numFmt w:val="lowerLetter"/>
      <w:lvlText w:val="%5."/>
      <w:lvlJc w:val="left"/>
      <w:pPr>
        <w:ind w:left="3339" w:hanging="360"/>
      </w:pPr>
    </w:lvl>
    <w:lvl w:ilvl="5" w:tplc="0809001B" w:tentative="1">
      <w:start w:val="1"/>
      <w:numFmt w:val="lowerRoman"/>
      <w:lvlText w:val="%6."/>
      <w:lvlJc w:val="right"/>
      <w:pPr>
        <w:ind w:left="4059" w:hanging="180"/>
      </w:pPr>
    </w:lvl>
    <w:lvl w:ilvl="6" w:tplc="0809000F" w:tentative="1">
      <w:start w:val="1"/>
      <w:numFmt w:val="decimal"/>
      <w:lvlText w:val="%7."/>
      <w:lvlJc w:val="left"/>
      <w:pPr>
        <w:ind w:left="4779" w:hanging="360"/>
      </w:pPr>
    </w:lvl>
    <w:lvl w:ilvl="7" w:tplc="08090019" w:tentative="1">
      <w:start w:val="1"/>
      <w:numFmt w:val="lowerLetter"/>
      <w:lvlText w:val="%8."/>
      <w:lvlJc w:val="left"/>
      <w:pPr>
        <w:ind w:left="5499" w:hanging="360"/>
      </w:pPr>
    </w:lvl>
    <w:lvl w:ilvl="8" w:tplc="0809001B" w:tentative="1">
      <w:start w:val="1"/>
      <w:numFmt w:val="lowerRoman"/>
      <w:lvlText w:val="%9."/>
      <w:lvlJc w:val="right"/>
      <w:pPr>
        <w:ind w:left="6219" w:hanging="180"/>
      </w:pPr>
    </w:lvl>
  </w:abstractNum>
  <w:abstractNum w:abstractNumId="10" w15:restartNumberingAfterBreak="0">
    <w:nsid w:val="509A75B8"/>
    <w:multiLevelType w:val="multilevel"/>
    <w:tmpl w:val="DAB63B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795F3C"/>
    <w:multiLevelType w:val="multilevel"/>
    <w:tmpl w:val="6F8E1D84"/>
    <w:lvl w:ilvl="0">
      <w:start w:val="3"/>
      <w:numFmt w:val="decimal"/>
      <w:lvlText w:val="%1."/>
      <w:lvlJc w:val="left"/>
      <w:pPr>
        <w:ind w:left="400" w:hanging="4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BD36CD3"/>
    <w:multiLevelType w:val="multilevel"/>
    <w:tmpl w:val="55505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107103"/>
    <w:multiLevelType w:val="hybridMultilevel"/>
    <w:tmpl w:val="8C7608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5728B3"/>
    <w:multiLevelType w:val="hybridMultilevel"/>
    <w:tmpl w:val="411894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F260492"/>
    <w:multiLevelType w:val="hybridMultilevel"/>
    <w:tmpl w:val="3410C1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696932DB"/>
    <w:multiLevelType w:val="multilevel"/>
    <w:tmpl w:val="6310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7605AC"/>
    <w:multiLevelType w:val="multilevel"/>
    <w:tmpl w:val="42FACDF8"/>
    <w:lvl w:ilvl="0">
      <w:start w:val="4"/>
      <w:numFmt w:val="decimal"/>
      <w:lvlText w:val="%1."/>
      <w:lvlJc w:val="left"/>
      <w:pPr>
        <w:ind w:left="400" w:hanging="400"/>
      </w:pPr>
      <w:rPr>
        <w:rFonts w:hint="default"/>
        <w:b w:val="0"/>
        <w:bCs w:val="0"/>
      </w:rPr>
    </w:lvl>
    <w:lvl w:ilvl="1">
      <w:start w:val="2"/>
      <w:numFmt w:val="decimal"/>
      <w:lvlText w:val="%1.%2."/>
      <w:lvlJc w:val="left"/>
      <w:pPr>
        <w:ind w:left="820" w:hanging="72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380" w:hanging="108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940" w:hanging="144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500" w:hanging="1800"/>
      </w:pPr>
      <w:rPr>
        <w:rFonts w:hint="default"/>
      </w:rPr>
    </w:lvl>
    <w:lvl w:ilvl="8">
      <w:start w:val="1"/>
      <w:numFmt w:val="decimal"/>
      <w:lvlText w:val="%1.%2.%3.%4.%5.%6.%7.%8.%9."/>
      <w:lvlJc w:val="left"/>
      <w:pPr>
        <w:ind w:left="2960" w:hanging="2160"/>
      </w:pPr>
      <w:rPr>
        <w:rFonts w:hint="default"/>
      </w:rPr>
    </w:lvl>
  </w:abstractNum>
  <w:abstractNum w:abstractNumId="18" w15:restartNumberingAfterBreak="0">
    <w:nsid w:val="6D953478"/>
    <w:multiLevelType w:val="multilevel"/>
    <w:tmpl w:val="4B8ED4B0"/>
    <w:lvl w:ilvl="0">
      <w:start w:val="3"/>
      <w:numFmt w:val="decimal"/>
      <w:lvlText w:val="%1."/>
      <w:lvlJc w:val="left"/>
      <w:pPr>
        <w:ind w:left="459" w:hanging="360"/>
      </w:pPr>
      <w:rPr>
        <w:rFonts w:hint="default"/>
      </w:rPr>
    </w:lvl>
    <w:lvl w:ilvl="1">
      <w:start w:val="1"/>
      <w:numFmt w:val="decimal"/>
      <w:isLgl/>
      <w:lvlText w:val="%1.%2."/>
      <w:lvlJc w:val="left"/>
      <w:pPr>
        <w:ind w:left="819" w:hanging="720"/>
      </w:pPr>
      <w:rPr>
        <w:rFonts w:hint="default"/>
      </w:rPr>
    </w:lvl>
    <w:lvl w:ilvl="2">
      <w:start w:val="1"/>
      <w:numFmt w:val="decimal"/>
      <w:isLgl/>
      <w:lvlText w:val="%1.%2.%3."/>
      <w:lvlJc w:val="left"/>
      <w:pPr>
        <w:ind w:left="819" w:hanging="720"/>
      </w:pPr>
      <w:rPr>
        <w:rFonts w:hint="default"/>
      </w:rPr>
    </w:lvl>
    <w:lvl w:ilvl="3">
      <w:start w:val="1"/>
      <w:numFmt w:val="decimal"/>
      <w:isLgl/>
      <w:lvlText w:val="%1.%2.%3.%4."/>
      <w:lvlJc w:val="left"/>
      <w:pPr>
        <w:ind w:left="1179" w:hanging="1080"/>
      </w:pPr>
      <w:rPr>
        <w:rFonts w:hint="default"/>
      </w:rPr>
    </w:lvl>
    <w:lvl w:ilvl="4">
      <w:start w:val="1"/>
      <w:numFmt w:val="decimal"/>
      <w:isLgl/>
      <w:lvlText w:val="%1.%2.%3.%4.%5."/>
      <w:lvlJc w:val="left"/>
      <w:pPr>
        <w:ind w:left="1179" w:hanging="1080"/>
      </w:pPr>
      <w:rPr>
        <w:rFonts w:hint="default"/>
      </w:rPr>
    </w:lvl>
    <w:lvl w:ilvl="5">
      <w:start w:val="1"/>
      <w:numFmt w:val="decimal"/>
      <w:isLgl/>
      <w:lvlText w:val="%1.%2.%3.%4.%5.%6."/>
      <w:lvlJc w:val="left"/>
      <w:pPr>
        <w:ind w:left="1539" w:hanging="1440"/>
      </w:pPr>
      <w:rPr>
        <w:rFonts w:hint="default"/>
      </w:rPr>
    </w:lvl>
    <w:lvl w:ilvl="6">
      <w:start w:val="1"/>
      <w:numFmt w:val="decimal"/>
      <w:isLgl/>
      <w:lvlText w:val="%1.%2.%3.%4.%5.%6.%7."/>
      <w:lvlJc w:val="left"/>
      <w:pPr>
        <w:ind w:left="1539" w:hanging="1440"/>
      </w:pPr>
      <w:rPr>
        <w:rFonts w:hint="default"/>
      </w:rPr>
    </w:lvl>
    <w:lvl w:ilvl="7">
      <w:start w:val="1"/>
      <w:numFmt w:val="decimal"/>
      <w:isLgl/>
      <w:lvlText w:val="%1.%2.%3.%4.%5.%6.%7.%8."/>
      <w:lvlJc w:val="left"/>
      <w:pPr>
        <w:ind w:left="1899" w:hanging="1800"/>
      </w:pPr>
      <w:rPr>
        <w:rFonts w:hint="default"/>
      </w:rPr>
    </w:lvl>
    <w:lvl w:ilvl="8">
      <w:start w:val="1"/>
      <w:numFmt w:val="decimal"/>
      <w:isLgl/>
      <w:lvlText w:val="%1.%2.%3.%4.%5.%6.%7.%8.%9."/>
      <w:lvlJc w:val="left"/>
      <w:pPr>
        <w:ind w:left="2259" w:hanging="2160"/>
      </w:pPr>
      <w:rPr>
        <w:rFonts w:hint="default"/>
      </w:rPr>
    </w:lvl>
  </w:abstractNum>
  <w:abstractNum w:abstractNumId="19" w15:restartNumberingAfterBreak="0">
    <w:nsid w:val="7C594203"/>
    <w:multiLevelType w:val="multilevel"/>
    <w:tmpl w:val="82D0DC70"/>
    <w:styleLink w:val="CurrentList1"/>
    <w:lvl w:ilvl="0">
      <w:start w:val="1"/>
      <w:numFmt w:val="decimal"/>
      <w:lvlText w:val="%1."/>
      <w:lvlJc w:val="left"/>
      <w:pPr>
        <w:ind w:left="820" w:hanging="721"/>
      </w:pPr>
      <w:rPr>
        <w:rFonts w:ascii="Arial" w:eastAsia="Arial" w:hAnsi="Arial" w:cs="Arial" w:hint="default"/>
        <w:b/>
        <w:bCs/>
        <w:spacing w:val="-1"/>
        <w:w w:val="100"/>
        <w:sz w:val="24"/>
        <w:szCs w:val="24"/>
        <w:lang w:val="en-GB" w:eastAsia="en-GB" w:bidi="en-GB"/>
      </w:rPr>
    </w:lvl>
    <w:lvl w:ilvl="1">
      <w:start w:val="1"/>
      <w:numFmt w:val="decimal"/>
      <w:lvlText w:val="%1.%2"/>
      <w:lvlJc w:val="left"/>
      <w:pPr>
        <w:ind w:left="100" w:hanging="721"/>
      </w:pPr>
      <w:rPr>
        <w:rFonts w:ascii="Arial" w:eastAsia="Arial" w:hAnsi="Arial" w:cs="Arial" w:hint="default"/>
        <w:b/>
        <w:bCs/>
        <w:spacing w:val="-4"/>
        <w:w w:val="100"/>
        <w:sz w:val="24"/>
        <w:szCs w:val="24"/>
        <w:lang w:val="en-GB" w:eastAsia="en-GB" w:bidi="en-GB"/>
      </w:rPr>
    </w:lvl>
    <w:lvl w:ilvl="2">
      <w:numFmt w:val="bullet"/>
      <w:lvlText w:val=""/>
      <w:lvlJc w:val="left"/>
      <w:pPr>
        <w:ind w:left="820" w:hanging="361"/>
      </w:pPr>
      <w:rPr>
        <w:rFonts w:hint="default"/>
        <w:w w:val="100"/>
        <w:lang w:val="en-GB" w:eastAsia="en-GB" w:bidi="en-GB"/>
      </w:rPr>
    </w:lvl>
    <w:lvl w:ilvl="3">
      <w:numFmt w:val="bullet"/>
      <w:lvlText w:val="•"/>
      <w:lvlJc w:val="left"/>
      <w:pPr>
        <w:ind w:left="3010" w:hanging="361"/>
      </w:pPr>
      <w:rPr>
        <w:rFonts w:hint="default"/>
        <w:lang w:val="en-GB" w:eastAsia="en-GB" w:bidi="en-GB"/>
      </w:rPr>
    </w:lvl>
    <w:lvl w:ilvl="4">
      <w:numFmt w:val="bullet"/>
      <w:lvlText w:val="•"/>
      <w:lvlJc w:val="left"/>
      <w:pPr>
        <w:ind w:left="4106" w:hanging="361"/>
      </w:pPr>
      <w:rPr>
        <w:rFonts w:hint="default"/>
        <w:lang w:val="en-GB" w:eastAsia="en-GB" w:bidi="en-GB"/>
      </w:rPr>
    </w:lvl>
    <w:lvl w:ilvl="5">
      <w:numFmt w:val="bullet"/>
      <w:lvlText w:val="•"/>
      <w:lvlJc w:val="left"/>
      <w:pPr>
        <w:ind w:left="5201" w:hanging="361"/>
      </w:pPr>
      <w:rPr>
        <w:rFonts w:hint="default"/>
        <w:lang w:val="en-GB" w:eastAsia="en-GB" w:bidi="en-GB"/>
      </w:rPr>
    </w:lvl>
    <w:lvl w:ilvl="6">
      <w:numFmt w:val="bullet"/>
      <w:lvlText w:val="•"/>
      <w:lvlJc w:val="left"/>
      <w:pPr>
        <w:ind w:left="6297" w:hanging="361"/>
      </w:pPr>
      <w:rPr>
        <w:rFonts w:hint="default"/>
        <w:lang w:val="en-GB" w:eastAsia="en-GB" w:bidi="en-GB"/>
      </w:rPr>
    </w:lvl>
    <w:lvl w:ilvl="7">
      <w:numFmt w:val="bullet"/>
      <w:lvlText w:val="•"/>
      <w:lvlJc w:val="left"/>
      <w:pPr>
        <w:ind w:left="7392" w:hanging="361"/>
      </w:pPr>
      <w:rPr>
        <w:rFonts w:hint="default"/>
        <w:lang w:val="en-GB" w:eastAsia="en-GB" w:bidi="en-GB"/>
      </w:rPr>
    </w:lvl>
    <w:lvl w:ilvl="8">
      <w:numFmt w:val="bullet"/>
      <w:lvlText w:val="•"/>
      <w:lvlJc w:val="left"/>
      <w:pPr>
        <w:ind w:left="8488" w:hanging="361"/>
      </w:pPr>
      <w:rPr>
        <w:rFonts w:hint="default"/>
        <w:lang w:val="en-GB" w:eastAsia="en-GB" w:bidi="en-GB"/>
      </w:rPr>
    </w:lvl>
  </w:abstractNum>
  <w:num w:numId="1">
    <w:abstractNumId w:val="3"/>
  </w:num>
  <w:num w:numId="2">
    <w:abstractNumId w:val="4"/>
  </w:num>
  <w:num w:numId="3">
    <w:abstractNumId w:val="19"/>
  </w:num>
  <w:num w:numId="4">
    <w:abstractNumId w:val="5"/>
  </w:num>
  <w:num w:numId="5">
    <w:abstractNumId w:val="17"/>
  </w:num>
  <w:num w:numId="6">
    <w:abstractNumId w:val="2"/>
  </w:num>
  <w:num w:numId="7">
    <w:abstractNumId w:val="9"/>
  </w:num>
  <w:num w:numId="8">
    <w:abstractNumId w:val="1"/>
  </w:num>
  <w:num w:numId="9">
    <w:abstractNumId w:val="15"/>
  </w:num>
  <w:num w:numId="10">
    <w:abstractNumId w:val="18"/>
  </w:num>
  <w:num w:numId="11">
    <w:abstractNumId w:val="16"/>
  </w:num>
  <w:num w:numId="12">
    <w:abstractNumId w:val="11"/>
  </w:num>
  <w:num w:numId="13">
    <w:abstractNumId w:val="10"/>
  </w:num>
  <w:num w:numId="14">
    <w:abstractNumId w:val="6"/>
  </w:num>
  <w:num w:numId="15">
    <w:abstractNumId w:val="7"/>
  </w:num>
  <w:num w:numId="16">
    <w:abstractNumId w:val="12"/>
  </w:num>
  <w:num w:numId="17">
    <w:abstractNumId w:val="13"/>
  </w:num>
  <w:num w:numId="18">
    <w:abstractNumId w:val="8"/>
  </w:num>
  <w:num w:numId="19">
    <w:abstractNumId w:val="0"/>
  </w:num>
  <w:num w:numId="20">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894"/>
    <w:rsid w:val="00000E43"/>
    <w:rsid w:val="00003B25"/>
    <w:rsid w:val="000044EA"/>
    <w:rsid w:val="000053FE"/>
    <w:rsid w:val="0000550D"/>
    <w:rsid w:val="00005565"/>
    <w:rsid w:val="00006450"/>
    <w:rsid w:val="00007E5E"/>
    <w:rsid w:val="0001189F"/>
    <w:rsid w:val="000122F4"/>
    <w:rsid w:val="00013540"/>
    <w:rsid w:val="00014C4A"/>
    <w:rsid w:val="00014E3F"/>
    <w:rsid w:val="0001582B"/>
    <w:rsid w:val="00017775"/>
    <w:rsid w:val="00017A9E"/>
    <w:rsid w:val="000223DD"/>
    <w:rsid w:val="00022AFA"/>
    <w:rsid w:val="00025C71"/>
    <w:rsid w:val="000269B5"/>
    <w:rsid w:val="00027171"/>
    <w:rsid w:val="000303BC"/>
    <w:rsid w:val="00030FCC"/>
    <w:rsid w:val="000321E6"/>
    <w:rsid w:val="0003220E"/>
    <w:rsid w:val="00032399"/>
    <w:rsid w:val="00032E36"/>
    <w:rsid w:val="000334F9"/>
    <w:rsid w:val="0003556B"/>
    <w:rsid w:val="000403DB"/>
    <w:rsid w:val="00040AFB"/>
    <w:rsid w:val="00040B49"/>
    <w:rsid w:val="00041DC8"/>
    <w:rsid w:val="000453B0"/>
    <w:rsid w:val="000466CA"/>
    <w:rsid w:val="00051047"/>
    <w:rsid w:val="00052640"/>
    <w:rsid w:val="000550BB"/>
    <w:rsid w:val="0006097F"/>
    <w:rsid w:val="00060BC1"/>
    <w:rsid w:val="00060F82"/>
    <w:rsid w:val="00062EEA"/>
    <w:rsid w:val="00066DCC"/>
    <w:rsid w:val="00067CA8"/>
    <w:rsid w:val="000703B6"/>
    <w:rsid w:val="00070C38"/>
    <w:rsid w:val="000721B4"/>
    <w:rsid w:val="00072510"/>
    <w:rsid w:val="000732F6"/>
    <w:rsid w:val="000749BA"/>
    <w:rsid w:val="00074D26"/>
    <w:rsid w:val="00075D4F"/>
    <w:rsid w:val="00075FE4"/>
    <w:rsid w:val="00076C66"/>
    <w:rsid w:val="00077E05"/>
    <w:rsid w:val="00080F8A"/>
    <w:rsid w:val="00082099"/>
    <w:rsid w:val="00083740"/>
    <w:rsid w:val="00085913"/>
    <w:rsid w:val="0008652C"/>
    <w:rsid w:val="00087B07"/>
    <w:rsid w:val="000901C5"/>
    <w:rsid w:val="000909A6"/>
    <w:rsid w:val="00090DE9"/>
    <w:rsid w:val="00091115"/>
    <w:rsid w:val="00096FA2"/>
    <w:rsid w:val="000A0A35"/>
    <w:rsid w:val="000A123C"/>
    <w:rsid w:val="000A14C2"/>
    <w:rsid w:val="000A1A5A"/>
    <w:rsid w:val="000A3817"/>
    <w:rsid w:val="000A3B42"/>
    <w:rsid w:val="000B1B1C"/>
    <w:rsid w:val="000B1D63"/>
    <w:rsid w:val="000B32DE"/>
    <w:rsid w:val="000B4008"/>
    <w:rsid w:val="000B5438"/>
    <w:rsid w:val="000B5F7B"/>
    <w:rsid w:val="000B6DE9"/>
    <w:rsid w:val="000C02A6"/>
    <w:rsid w:val="000C05EF"/>
    <w:rsid w:val="000C0F26"/>
    <w:rsid w:val="000C155A"/>
    <w:rsid w:val="000C2748"/>
    <w:rsid w:val="000C3684"/>
    <w:rsid w:val="000C435D"/>
    <w:rsid w:val="000C44DE"/>
    <w:rsid w:val="000D172A"/>
    <w:rsid w:val="000D5DB2"/>
    <w:rsid w:val="000D6821"/>
    <w:rsid w:val="000D708C"/>
    <w:rsid w:val="000E4028"/>
    <w:rsid w:val="000E697B"/>
    <w:rsid w:val="000F2F4C"/>
    <w:rsid w:val="000F5334"/>
    <w:rsid w:val="001002EB"/>
    <w:rsid w:val="00100947"/>
    <w:rsid w:val="00104410"/>
    <w:rsid w:val="0010465E"/>
    <w:rsid w:val="00105555"/>
    <w:rsid w:val="001071EE"/>
    <w:rsid w:val="00107A43"/>
    <w:rsid w:val="00110855"/>
    <w:rsid w:val="00113225"/>
    <w:rsid w:val="0011460C"/>
    <w:rsid w:val="00114D49"/>
    <w:rsid w:val="00115356"/>
    <w:rsid w:val="00115A8B"/>
    <w:rsid w:val="00116560"/>
    <w:rsid w:val="00116FCB"/>
    <w:rsid w:val="00117CE6"/>
    <w:rsid w:val="00121B3A"/>
    <w:rsid w:val="00122C2A"/>
    <w:rsid w:val="001235E0"/>
    <w:rsid w:val="001251B4"/>
    <w:rsid w:val="001255A4"/>
    <w:rsid w:val="00125A69"/>
    <w:rsid w:val="00125DE1"/>
    <w:rsid w:val="00126B0A"/>
    <w:rsid w:val="00127F58"/>
    <w:rsid w:val="001300F7"/>
    <w:rsid w:val="00136068"/>
    <w:rsid w:val="001374B1"/>
    <w:rsid w:val="00137B11"/>
    <w:rsid w:val="00140815"/>
    <w:rsid w:val="00140870"/>
    <w:rsid w:val="00144714"/>
    <w:rsid w:val="00144AA0"/>
    <w:rsid w:val="0014528E"/>
    <w:rsid w:val="00145428"/>
    <w:rsid w:val="00146235"/>
    <w:rsid w:val="001466AE"/>
    <w:rsid w:val="001468B7"/>
    <w:rsid w:val="001472A3"/>
    <w:rsid w:val="00147C23"/>
    <w:rsid w:val="0015115C"/>
    <w:rsid w:val="001523DD"/>
    <w:rsid w:val="0015320D"/>
    <w:rsid w:val="00153370"/>
    <w:rsid w:val="0015653C"/>
    <w:rsid w:val="00156F2D"/>
    <w:rsid w:val="00161455"/>
    <w:rsid w:val="00161A97"/>
    <w:rsid w:val="00167E4F"/>
    <w:rsid w:val="00170142"/>
    <w:rsid w:val="00170E0E"/>
    <w:rsid w:val="0017121A"/>
    <w:rsid w:val="00171337"/>
    <w:rsid w:val="00171CB2"/>
    <w:rsid w:val="00173DCD"/>
    <w:rsid w:val="00174227"/>
    <w:rsid w:val="00174B21"/>
    <w:rsid w:val="001779F5"/>
    <w:rsid w:val="00180C95"/>
    <w:rsid w:val="00181E07"/>
    <w:rsid w:val="00182BAE"/>
    <w:rsid w:val="0018314D"/>
    <w:rsid w:val="00193818"/>
    <w:rsid w:val="00194826"/>
    <w:rsid w:val="00195140"/>
    <w:rsid w:val="001953A4"/>
    <w:rsid w:val="001A060C"/>
    <w:rsid w:val="001A11CD"/>
    <w:rsid w:val="001A3543"/>
    <w:rsid w:val="001A5FDF"/>
    <w:rsid w:val="001A656C"/>
    <w:rsid w:val="001A7483"/>
    <w:rsid w:val="001A78DF"/>
    <w:rsid w:val="001B091A"/>
    <w:rsid w:val="001B0D2D"/>
    <w:rsid w:val="001B103C"/>
    <w:rsid w:val="001C22BD"/>
    <w:rsid w:val="001C3771"/>
    <w:rsid w:val="001C5CB5"/>
    <w:rsid w:val="001C7921"/>
    <w:rsid w:val="001D0AE4"/>
    <w:rsid w:val="001D0C81"/>
    <w:rsid w:val="001D1449"/>
    <w:rsid w:val="001D1BFE"/>
    <w:rsid w:val="001D23FE"/>
    <w:rsid w:val="001D2AA6"/>
    <w:rsid w:val="001D4832"/>
    <w:rsid w:val="001E0175"/>
    <w:rsid w:val="001E09AA"/>
    <w:rsid w:val="001E21D3"/>
    <w:rsid w:val="001E2617"/>
    <w:rsid w:val="001E3752"/>
    <w:rsid w:val="001E44B2"/>
    <w:rsid w:val="001E497A"/>
    <w:rsid w:val="001E5196"/>
    <w:rsid w:val="001F1A9E"/>
    <w:rsid w:val="001F3E26"/>
    <w:rsid w:val="001F3E2C"/>
    <w:rsid w:val="001F4A09"/>
    <w:rsid w:val="001F5751"/>
    <w:rsid w:val="001F776D"/>
    <w:rsid w:val="00202492"/>
    <w:rsid w:val="00202601"/>
    <w:rsid w:val="00203F12"/>
    <w:rsid w:val="00204755"/>
    <w:rsid w:val="00204CA4"/>
    <w:rsid w:val="00210025"/>
    <w:rsid w:val="00211BC7"/>
    <w:rsid w:val="00211E33"/>
    <w:rsid w:val="00212C3C"/>
    <w:rsid w:val="00216B4E"/>
    <w:rsid w:val="00217F9E"/>
    <w:rsid w:val="002209CF"/>
    <w:rsid w:val="002211B8"/>
    <w:rsid w:val="00224561"/>
    <w:rsid w:val="00224AEC"/>
    <w:rsid w:val="00224B5C"/>
    <w:rsid w:val="00225475"/>
    <w:rsid w:val="002267E3"/>
    <w:rsid w:val="00230CFF"/>
    <w:rsid w:val="002362F2"/>
    <w:rsid w:val="0024001A"/>
    <w:rsid w:val="002401B9"/>
    <w:rsid w:val="002416E8"/>
    <w:rsid w:val="00242BB7"/>
    <w:rsid w:val="00243519"/>
    <w:rsid w:val="00244D08"/>
    <w:rsid w:val="00244E4E"/>
    <w:rsid w:val="0024530B"/>
    <w:rsid w:val="002453BC"/>
    <w:rsid w:val="00250D94"/>
    <w:rsid w:val="00251B18"/>
    <w:rsid w:val="00253B5B"/>
    <w:rsid w:val="00253F5F"/>
    <w:rsid w:val="0025403A"/>
    <w:rsid w:val="00255FB2"/>
    <w:rsid w:val="002605EC"/>
    <w:rsid w:val="00262D6E"/>
    <w:rsid w:val="0026309E"/>
    <w:rsid w:val="00263C78"/>
    <w:rsid w:val="00266CFF"/>
    <w:rsid w:val="00271B4C"/>
    <w:rsid w:val="00272622"/>
    <w:rsid w:val="00274B87"/>
    <w:rsid w:val="00274D24"/>
    <w:rsid w:val="002755A1"/>
    <w:rsid w:val="002756C9"/>
    <w:rsid w:val="00275ED9"/>
    <w:rsid w:val="002769EF"/>
    <w:rsid w:val="002801AD"/>
    <w:rsid w:val="00280F05"/>
    <w:rsid w:val="002829CA"/>
    <w:rsid w:val="00283011"/>
    <w:rsid w:val="00283365"/>
    <w:rsid w:val="00283BAD"/>
    <w:rsid w:val="00284496"/>
    <w:rsid w:val="002857D8"/>
    <w:rsid w:val="002879C8"/>
    <w:rsid w:val="00287F71"/>
    <w:rsid w:val="002936E0"/>
    <w:rsid w:val="002A0D07"/>
    <w:rsid w:val="002A2B4D"/>
    <w:rsid w:val="002A387A"/>
    <w:rsid w:val="002A4E47"/>
    <w:rsid w:val="002A6EDA"/>
    <w:rsid w:val="002A7B24"/>
    <w:rsid w:val="002B2D2E"/>
    <w:rsid w:val="002B335F"/>
    <w:rsid w:val="002B51E4"/>
    <w:rsid w:val="002B7DC4"/>
    <w:rsid w:val="002C2EF5"/>
    <w:rsid w:val="002C2F76"/>
    <w:rsid w:val="002C4F50"/>
    <w:rsid w:val="002D2909"/>
    <w:rsid w:val="002D2DA1"/>
    <w:rsid w:val="002D30CF"/>
    <w:rsid w:val="002D499E"/>
    <w:rsid w:val="002D4AD1"/>
    <w:rsid w:val="002D4F84"/>
    <w:rsid w:val="002D588B"/>
    <w:rsid w:val="002D6355"/>
    <w:rsid w:val="002D66C4"/>
    <w:rsid w:val="002D6C19"/>
    <w:rsid w:val="002D6D60"/>
    <w:rsid w:val="002E06D4"/>
    <w:rsid w:val="002E5A7D"/>
    <w:rsid w:val="002E6953"/>
    <w:rsid w:val="002F2C64"/>
    <w:rsid w:val="002F5439"/>
    <w:rsid w:val="002F5CF2"/>
    <w:rsid w:val="002F6103"/>
    <w:rsid w:val="002F689D"/>
    <w:rsid w:val="002F7165"/>
    <w:rsid w:val="002F754C"/>
    <w:rsid w:val="002F7C5C"/>
    <w:rsid w:val="00302092"/>
    <w:rsid w:val="00302401"/>
    <w:rsid w:val="00302A77"/>
    <w:rsid w:val="00303227"/>
    <w:rsid w:val="0030355F"/>
    <w:rsid w:val="0030361C"/>
    <w:rsid w:val="003038B7"/>
    <w:rsid w:val="00303955"/>
    <w:rsid w:val="0030455A"/>
    <w:rsid w:val="00304C78"/>
    <w:rsid w:val="0030688B"/>
    <w:rsid w:val="00307622"/>
    <w:rsid w:val="003101E6"/>
    <w:rsid w:val="00311C4A"/>
    <w:rsid w:val="0031220C"/>
    <w:rsid w:val="00312A8F"/>
    <w:rsid w:val="00313429"/>
    <w:rsid w:val="0031401F"/>
    <w:rsid w:val="0031566C"/>
    <w:rsid w:val="00315A0E"/>
    <w:rsid w:val="00321086"/>
    <w:rsid w:val="0032181A"/>
    <w:rsid w:val="003224D2"/>
    <w:rsid w:val="003250A4"/>
    <w:rsid w:val="00325897"/>
    <w:rsid w:val="00325D61"/>
    <w:rsid w:val="00326A48"/>
    <w:rsid w:val="00327096"/>
    <w:rsid w:val="003336B0"/>
    <w:rsid w:val="0033403D"/>
    <w:rsid w:val="003340F1"/>
    <w:rsid w:val="00334543"/>
    <w:rsid w:val="003364A3"/>
    <w:rsid w:val="00336593"/>
    <w:rsid w:val="00340092"/>
    <w:rsid w:val="003402B9"/>
    <w:rsid w:val="00342C2A"/>
    <w:rsid w:val="003436D6"/>
    <w:rsid w:val="003436EA"/>
    <w:rsid w:val="00343B53"/>
    <w:rsid w:val="003451C4"/>
    <w:rsid w:val="00345331"/>
    <w:rsid w:val="003513B7"/>
    <w:rsid w:val="00352ECB"/>
    <w:rsid w:val="0035390B"/>
    <w:rsid w:val="00355DDE"/>
    <w:rsid w:val="003563D8"/>
    <w:rsid w:val="003579E2"/>
    <w:rsid w:val="00362A1D"/>
    <w:rsid w:val="00362A37"/>
    <w:rsid w:val="00362B55"/>
    <w:rsid w:val="00363152"/>
    <w:rsid w:val="00363DC1"/>
    <w:rsid w:val="003647F6"/>
    <w:rsid w:val="00364C9A"/>
    <w:rsid w:val="00365F25"/>
    <w:rsid w:val="00370E0B"/>
    <w:rsid w:val="00372CB4"/>
    <w:rsid w:val="00377B83"/>
    <w:rsid w:val="003805AC"/>
    <w:rsid w:val="00381B4F"/>
    <w:rsid w:val="003869AE"/>
    <w:rsid w:val="00387198"/>
    <w:rsid w:val="00387A54"/>
    <w:rsid w:val="003909F9"/>
    <w:rsid w:val="0039165B"/>
    <w:rsid w:val="00391AA2"/>
    <w:rsid w:val="00392B19"/>
    <w:rsid w:val="00393E02"/>
    <w:rsid w:val="00395062"/>
    <w:rsid w:val="00396F5B"/>
    <w:rsid w:val="003979B8"/>
    <w:rsid w:val="003A174A"/>
    <w:rsid w:val="003A2552"/>
    <w:rsid w:val="003A557B"/>
    <w:rsid w:val="003A5B35"/>
    <w:rsid w:val="003A7779"/>
    <w:rsid w:val="003A77AA"/>
    <w:rsid w:val="003A79B5"/>
    <w:rsid w:val="003B2C15"/>
    <w:rsid w:val="003B32E8"/>
    <w:rsid w:val="003B3738"/>
    <w:rsid w:val="003B38C7"/>
    <w:rsid w:val="003B3939"/>
    <w:rsid w:val="003B4694"/>
    <w:rsid w:val="003B4FCA"/>
    <w:rsid w:val="003B51E7"/>
    <w:rsid w:val="003B5E0B"/>
    <w:rsid w:val="003B6880"/>
    <w:rsid w:val="003B6AB1"/>
    <w:rsid w:val="003C3419"/>
    <w:rsid w:val="003C431A"/>
    <w:rsid w:val="003D0B75"/>
    <w:rsid w:val="003D5E77"/>
    <w:rsid w:val="003D6E30"/>
    <w:rsid w:val="003E3292"/>
    <w:rsid w:val="003E4C15"/>
    <w:rsid w:val="003E5028"/>
    <w:rsid w:val="003E7A85"/>
    <w:rsid w:val="003E7F3D"/>
    <w:rsid w:val="003F0353"/>
    <w:rsid w:val="003F0B1B"/>
    <w:rsid w:val="003F1778"/>
    <w:rsid w:val="003F1FBD"/>
    <w:rsid w:val="003F440D"/>
    <w:rsid w:val="003F5A9E"/>
    <w:rsid w:val="003F6E1B"/>
    <w:rsid w:val="00400FEE"/>
    <w:rsid w:val="00401598"/>
    <w:rsid w:val="00402A00"/>
    <w:rsid w:val="00402ACB"/>
    <w:rsid w:val="00412002"/>
    <w:rsid w:val="00413729"/>
    <w:rsid w:val="00422925"/>
    <w:rsid w:val="004241C8"/>
    <w:rsid w:val="00424859"/>
    <w:rsid w:val="0042499A"/>
    <w:rsid w:val="00425A3E"/>
    <w:rsid w:val="0042764A"/>
    <w:rsid w:val="0042769A"/>
    <w:rsid w:val="0043203E"/>
    <w:rsid w:val="00435652"/>
    <w:rsid w:val="00436D1F"/>
    <w:rsid w:val="00437292"/>
    <w:rsid w:val="00437F3C"/>
    <w:rsid w:val="004418CB"/>
    <w:rsid w:val="00443AEA"/>
    <w:rsid w:val="004446DD"/>
    <w:rsid w:val="00446317"/>
    <w:rsid w:val="004470E0"/>
    <w:rsid w:val="00447220"/>
    <w:rsid w:val="00452159"/>
    <w:rsid w:val="00452237"/>
    <w:rsid w:val="00452642"/>
    <w:rsid w:val="00453A69"/>
    <w:rsid w:val="00454AE0"/>
    <w:rsid w:val="00455330"/>
    <w:rsid w:val="00455BCF"/>
    <w:rsid w:val="00457D70"/>
    <w:rsid w:val="00460510"/>
    <w:rsid w:val="004633F9"/>
    <w:rsid w:val="004652B2"/>
    <w:rsid w:val="00465DDD"/>
    <w:rsid w:val="004676D4"/>
    <w:rsid w:val="00470DE5"/>
    <w:rsid w:val="004718B7"/>
    <w:rsid w:val="00474867"/>
    <w:rsid w:val="0047544B"/>
    <w:rsid w:val="0047697C"/>
    <w:rsid w:val="00480DDF"/>
    <w:rsid w:val="0048212B"/>
    <w:rsid w:val="00484B06"/>
    <w:rsid w:val="00485070"/>
    <w:rsid w:val="00485A73"/>
    <w:rsid w:val="00487434"/>
    <w:rsid w:val="00490228"/>
    <w:rsid w:val="00492A9E"/>
    <w:rsid w:val="00495E9C"/>
    <w:rsid w:val="00497896"/>
    <w:rsid w:val="004A2F31"/>
    <w:rsid w:val="004A7ACA"/>
    <w:rsid w:val="004A7D1B"/>
    <w:rsid w:val="004B0373"/>
    <w:rsid w:val="004B1180"/>
    <w:rsid w:val="004B2269"/>
    <w:rsid w:val="004B3C4A"/>
    <w:rsid w:val="004B4090"/>
    <w:rsid w:val="004B4F5A"/>
    <w:rsid w:val="004B574D"/>
    <w:rsid w:val="004C024B"/>
    <w:rsid w:val="004C1705"/>
    <w:rsid w:val="004C298F"/>
    <w:rsid w:val="004C32BB"/>
    <w:rsid w:val="004C4392"/>
    <w:rsid w:val="004C57FA"/>
    <w:rsid w:val="004C5AE9"/>
    <w:rsid w:val="004C6B53"/>
    <w:rsid w:val="004D0FDA"/>
    <w:rsid w:val="004D274C"/>
    <w:rsid w:val="004D5049"/>
    <w:rsid w:val="004E01F8"/>
    <w:rsid w:val="004E11EB"/>
    <w:rsid w:val="004E1EAF"/>
    <w:rsid w:val="004E341E"/>
    <w:rsid w:val="004E516B"/>
    <w:rsid w:val="004E5F1E"/>
    <w:rsid w:val="004E7CFE"/>
    <w:rsid w:val="004F104E"/>
    <w:rsid w:val="004F3456"/>
    <w:rsid w:val="004F3F83"/>
    <w:rsid w:val="004F52C6"/>
    <w:rsid w:val="004F5A6E"/>
    <w:rsid w:val="004F6D89"/>
    <w:rsid w:val="004F6D8D"/>
    <w:rsid w:val="004F7847"/>
    <w:rsid w:val="00500532"/>
    <w:rsid w:val="005007A2"/>
    <w:rsid w:val="00500EED"/>
    <w:rsid w:val="00501F61"/>
    <w:rsid w:val="005021E1"/>
    <w:rsid w:val="005029B7"/>
    <w:rsid w:val="00503D61"/>
    <w:rsid w:val="00503D63"/>
    <w:rsid w:val="005046D4"/>
    <w:rsid w:val="0050532F"/>
    <w:rsid w:val="005065F0"/>
    <w:rsid w:val="00506E35"/>
    <w:rsid w:val="00511D23"/>
    <w:rsid w:val="00512E13"/>
    <w:rsid w:val="00513571"/>
    <w:rsid w:val="00515209"/>
    <w:rsid w:val="00515F03"/>
    <w:rsid w:val="00516B69"/>
    <w:rsid w:val="005170ED"/>
    <w:rsid w:val="005200A4"/>
    <w:rsid w:val="00520317"/>
    <w:rsid w:val="0052384E"/>
    <w:rsid w:val="0052489D"/>
    <w:rsid w:val="00524C1C"/>
    <w:rsid w:val="005261D6"/>
    <w:rsid w:val="005266B7"/>
    <w:rsid w:val="00526F73"/>
    <w:rsid w:val="00527859"/>
    <w:rsid w:val="00531144"/>
    <w:rsid w:val="00531CE0"/>
    <w:rsid w:val="005331C8"/>
    <w:rsid w:val="00533DE6"/>
    <w:rsid w:val="00534896"/>
    <w:rsid w:val="0053593C"/>
    <w:rsid w:val="00535FBB"/>
    <w:rsid w:val="00536831"/>
    <w:rsid w:val="00537332"/>
    <w:rsid w:val="00542039"/>
    <w:rsid w:val="005430CE"/>
    <w:rsid w:val="00543BCF"/>
    <w:rsid w:val="00544AC6"/>
    <w:rsid w:val="005461F8"/>
    <w:rsid w:val="005464DB"/>
    <w:rsid w:val="00550986"/>
    <w:rsid w:val="005513E2"/>
    <w:rsid w:val="005518E0"/>
    <w:rsid w:val="00552295"/>
    <w:rsid w:val="00553852"/>
    <w:rsid w:val="005546A7"/>
    <w:rsid w:val="005553AF"/>
    <w:rsid w:val="00555981"/>
    <w:rsid w:val="005573C6"/>
    <w:rsid w:val="00562A31"/>
    <w:rsid w:val="00565582"/>
    <w:rsid w:val="00565A7B"/>
    <w:rsid w:val="00570433"/>
    <w:rsid w:val="00577059"/>
    <w:rsid w:val="00587329"/>
    <w:rsid w:val="00592AD6"/>
    <w:rsid w:val="00594081"/>
    <w:rsid w:val="00594949"/>
    <w:rsid w:val="0059532E"/>
    <w:rsid w:val="005968CD"/>
    <w:rsid w:val="0059699F"/>
    <w:rsid w:val="00596D5B"/>
    <w:rsid w:val="00596D8C"/>
    <w:rsid w:val="00597F57"/>
    <w:rsid w:val="005A0601"/>
    <w:rsid w:val="005A104B"/>
    <w:rsid w:val="005A1E7A"/>
    <w:rsid w:val="005A2E19"/>
    <w:rsid w:val="005A3AF6"/>
    <w:rsid w:val="005A5D95"/>
    <w:rsid w:val="005B191A"/>
    <w:rsid w:val="005B2C5C"/>
    <w:rsid w:val="005B79E2"/>
    <w:rsid w:val="005C0DFA"/>
    <w:rsid w:val="005C1AC6"/>
    <w:rsid w:val="005C21CB"/>
    <w:rsid w:val="005C38D0"/>
    <w:rsid w:val="005C533C"/>
    <w:rsid w:val="005C6A98"/>
    <w:rsid w:val="005D0420"/>
    <w:rsid w:val="005D0D66"/>
    <w:rsid w:val="005D120F"/>
    <w:rsid w:val="005D1CC0"/>
    <w:rsid w:val="005D2F54"/>
    <w:rsid w:val="005D3BD8"/>
    <w:rsid w:val="005D4CDD"/>
    <w:rsid w:val="005D6468"/>
    <w:rsid w:val="005E4368"/>
    <w:rsid w:val="005F0E4C"/>
    <w:rsid w:val="005F1512"/>
    <w:rsid w:val="005F187F"/>
    <w:rsid w:val="005F38A5"/>
    <w:rsid w:val="005F395A"/>
    <w:rsid w:val="005F6AE4"/>
    <w:rsid w:val="006010FB"/>
    <w:rsid w:val="0060737A"/>
    <w:rsid w:val="00611298"/>
    <w:rsid w:val="006119FB"/>
    <w:rsid w:val="00611D3A"/>
    <w:rsid w:val="00612B43"/>
    <w:rsid w:val="006162DE"/>
    <w:rsid w:val="00616496"/>
    <w:rsid w:val="0061775C"/>
    <w:rsid w:val="006200FC"/>
    <w:rsid w:val="0062012A"/>
    <w:rsid w:val="00620BC4"/>
    <w:rsid w:val="00624B45"/>
    <w:rsid w:val="00627C02"/>
    <w:rsid w:val="00627FD9"/>
    <w:rsid w:val="00630437"/>
    <w:rsid w:val="00631A56"/>
    <w:rsid w:val="00632397"/>
    <w:rsid w:val="006430E4"/>
    <w:rsid w:val="00645771"/>
    <w:rsid w:val="006458B7"/>
    <w:rsid w:val="006478AA"/>
    <w:rsid w:val="00647B93"/>
    <w:rsid w:val="00647D6C"/>
    <w:rsid w:val="00651F3B"/>
    <w:rsid w:val="00652296"/>
    <w:rsid w:val="00652ADE"/>
    <w:rsid w:val="00660BF1"/>
    <w:rsid w:val="0066334D"/>
    <w:rsid w:val="006678C6"/>
    <w:rsid w:val="00670132"/>
    <w:rsid w:val="00670909"/>
    <w:rsid w:val="006767AA"/>
    <w:rsid w:val="00676C78"/>
    <w:rsid w:val="006817C1"/>
    <w:rsid w:val="00681C41"/>
    <w:rsid w:val="006849BE"/>
    <w:rsid w:val="00684E11"/>
    <w:rsid w:val="00685FED"/>
    <w:rsid w:val="00690647"/>
    <w:rsid w:val="006911CE"/>
    <w:rsid w:val="006929A0"/>
    <w:rsid w:val="006A0277"/>
    <w:rsid w:val="006A1B59"/>
    <w:rsid w:val="006A25BB"/>
    <w:rsid w:val="006A3BB5"/>
    <w:rsid w:val="006A3DB6"/>
    <w:rsid w:val="006A42AB"/>
    <w:rsid w:val="006A5067"/>
    <w:rsid w:val="006A5686"/>
    <w:rsid w:val="006A6B1C"/>
    <w:rsid w:val="006B2365"/>
    <w:rsid w:val="006C050D"/>
    <w:rsid w:val="006C15DF"/>
    <w:rsid w:val="006C252B"/>
    <w:rsid w:val="006C351F"/>
    <w:rsid w:val="006C42CD"/>
    <w:rsid w:val="006C42DC"/>
    <w:rsid w:val="006C6A90"/>
    <w:rsid w:val="006C713D"/>
    <w:rsid w:val="006D0FA1"/>
    <w:rsid w:val="006D2066"/>
    <w:rsid w:val="006D2A06"/>
    <w:rsid w:val="006D360E"/>
    <w:rsid w:val="006D3B6A"/>
    <w:rsid w:val="006D4338"/>
    <w:rsid w:val="006D7739"/>
    <w:rsid w:val="006D7D92"/>
    <w:rsid w:val="006E10A3"/>
    <w:rsid w:val="006E1F69"/>
    <w:rsid w:val="006E2DB9"/>
    <w:rsid w:val="006E4CF1"/>
    <w:rsid w:val="006E5E2E"/>
    <w:rsid w:val="006F1066"/>
    <w:rsid w:val="006F10D3"/>
    <w:rsid w:val="006F20EA"/>
    <w:rsid w:val="006F7D13"/>
    <w:rsid w:val="00700919"/>
    <w:rsid w:val="0070335A"/>
    <w:rsid w:val="00703364"/>
    <w:rsid w:val="00703F3E"/>
    <w:rsid w:val="00704153"/>
    <w:rsid w:val="00706C7C"/>
    <w:rsid w:val="007073C5"/>
    <w:rsid w:val="007078C5"/>
    <w:rsid w:val="00707DFE"/>
    <w:rsid w:val="00710001"/>
    <w:rsid w:val="007110D6"/>
    <w:rsid w:val="00711453"/>
    <w:rsid w:val="007131A9"/>
    <w:rsid w:val="00714592"/>
    <w:rsid w:val="007146A2"/>
    <w:rsid w:val="00715274"/>
    <w:rsid w:val="00716A64"/>
    <w:rsid w:val="00717EB0"/>
    <w:rsid w:val="00720783"/>
    <w:rsid w:val="00720904"/>
    <w:rsid w:val="00721172"/>
    <w:rsid w:val="007234FE"/>
    <w:rsid w:val="00725505"/>
    <w:rsid w:val="00726322"/>
    <w:rsid w:val="007271D6"/>
    <w:rsid w:val="0072760B"/>
    <w:rsid w:val="00730B96"/>
    <w:rsid w:val="00731158"/>
    <w:rsid w:val="00732024"/>
    <w:rsid w:val="007332E6"/>
    <w:rsid w:val="00733F7B"/>
    <w:rsid w:val="007369F1"/>
    <w:rsid w:val="007424E1"/>
    <w:rsid w:val="00743085"/>
    <w:rsid w:val="0074584C"/>
    <w:rsid w:val="007475F3"/>
    <w:rsid w:val="00753936"/>
    <w:rsid w:val="00753F2F"/>
    <w:rsid w:val="00755924"/>
    <w:rsid w:val="00756034"/>
    <w:rsid w:val="00756578"/>
    <w:rsid w:val="007572F1"/>
    <w:rsid w:val="007609EF"/>
    <w:rsid w:val="00761665"/>
    <w:rsid w:val="00762779"/>
    <w:rsid w:val="0076422D"/>
    <w:rsid w:val="00770C84"/>
    <w:rsid w:val="00770D64"/>
    <w:rsid w:val="0077157B"/>
    <w:rsid w:val="007728DB"/>
    <w:rsid w:val="0077365B"/>
    <w:rsid w:val="00773C51"/>
    <w:rsid w:val="00774DF0"/>
    <w:rsid w:val="00774EC4"/>
    <w:rsid w:val="0077538A"/>
    <w:rsid w:val="007816D3"/>
    <w:rsid w:val="00782D02"/>
    <w:rsid w:val="00784A87"/>
    <w:rsid w:val="00784EEC"/>
    <w:rsid w:val="00785DBD"/>
    <w:rsid w:val="00790AAC"/>
    <w:rsid w:val="0079177A"/>
    <w:rsid w:val="00795711"/>
    <w:rsid w:val="00796DDA"/>
    <w:rsid w:val="00797A27"/>
    <w:rsid w:val="007A0890"/>
    <w:rsid w:val="007A251E"/>
    <w:rsid w:val="007A49DC"/>
    <w:rsid w:val="007A5438"/>
    <w:rsid w:val="007A559E"/>
    <w:rsid w:val="007A6D97"/>
    <w:rsid w:val="007A6FC5"/>
    <w:rsid w:val="007A722E"/>
    <w:rsid w:val="007B05F6"/>
    <w:rsid w:val="007B069B"/>
    <w:rsid w:val="007B1502"/>
    <w:rsid w:val="007B1D96"/>
    <w:rsid w:val="007B2CB3"/>
    <w:rsid w:val="007B30B0"/>
    <w:rsid w:val="007B352C"/>
    <w:rsid w:val="007B7C99"/>
    <w:rsid w:val="007C02F2"/>
    <w:rsid w:val="007C154E"/>
    <w:rsid w:val="007C1FD0"/>
    <w:rsid w:val="007C2D83"/>
    <w:rsid w:val="007C4DD8"/>
    <w:rsid w:val="007C7263"/>
    <w:rsid w:val="007C739B"/>
    <w:rsid w:val="007D028A"/>
    <w:rsid w:val="007D31F0"/>
    <w:rsid w:val="007D6D42"/>
    <w:rsid w:val="007D7B05"/>
    <w:rsid w:val="007E1318"/>
    <w:rsid w:val="007E2637"/>
    <w:rsid w:val="007F0ABA"/>
    <w:rsid w:val="007F3E1A"/>
    <w:rsid w:val="007F7A49"/>
    <w:rsid w:val="00801DD3"/>
    <w:rsid w:val="008022FE"/>
    <w:rsid w:val="00803733"/>
    <w:rsid w:val="0080514F"/>
    <w:rsid w:val="00805254"/>
    <w:rsid w:val="008064FF"/>
    <w:rsid w:val="0080754D"/>
    <w:rsid w:val="00807EE4"/>
    <w:rsid w:val="00811E87"/>
    <w:rsid w:val="00812492"/>
    <w:rsid w:val="008139DD"/>
    <w:rsid w:val="00814CF4"/>
    <w:rsid w:val="00815B47"/>
    <w:rsid w:val="00816022"/>
    <w:rsid w:val="00823AC0"/>
    <w:rsid w:val="00824976"/>
    <w:rsid w:val="00824B32"/>
    <w:rsid w:val="008253B8"/>
    <w:rsid w:val="0082685A"/>
    <w:rsid w:val="00826B46"/>
    <w:rsid w:val="00830BDF"/>
    <w:rsid w:val="00830C39"/>
    <w:rsid w:val="0083102A"/>
    <w:rsid w:val="008313A9"/>
    <w:rsid w:val="0083226B"/>
    <w:rsid w:val="00832955"/>
    <w:rsid w:val="00832C06"/>
    <w:rsid w:val="00832DE2"/>
    <w:rsid w:val="00832EC9"/>
    <w:rsid w:val="0083423C"/>
    <w:rsid w:val="00842D93"/>
    <w:rsid w:val="00843AD6"/>
    <w:rsid w:val="008444E5"/>
    <w:rsid w:val="00844CDC"/>
    <w:rsid w:val="00845140"/>
    <w:rsid w:val="008467D5"/>
    <w:rsid w:val="00846B4F"/>
    <w:rsid w:val="008478AB"/>
    <w:rsid w:val="00852083"/>
    <w:rsid w:val="0085553E"/>
    <w:rsid w:val="0085612B"/>
    <w:rsid w:val="00860FD5"/>
    <w:rsid w:val="0086243F"/>
    <w:rsid w:val="00863A99"/>
    <w:rsid w:val="008643F3"/>
    <w:rsid w:val="00864A6F"/>
    <w:rsid w:val="00870AF8"/>
    <w:rsid w:val="008717D1"/>
    <w:rsid w:val="00871E5E"/>
    <w:rsid w:val="00872B7F"/>
    <w:rsid w:val="00875D26"/>
    <w:rsid w:val="00877E6C"/>
    <w:rsid w:val="00881A9C"/>
    <w:rsid w:val="00881B81"/>
    <w:rsid w:val="008824EC"/>
    <w:rsid w:val="00883C28"/>
    <w:rsid w:val="00885459"/>
    <w:rsid w:val="00885A7D"/>
    <w:rsid w:val="008926B6"/>
    <w:rsid w:val="008935C2"/>
    <w:rsid w:val="008940CF"/>
    <w:rsid w:val="00895629"/>
    <w:rsid w:val="00895F9F"/>
    <w:rsid w:val="008A0983"/>
    <w:rsid w:val="008A226E"/>
    <w:rsid w:val="008A2D6C"/>
    <w:rsid w:val="008A2F01"/>
    <w:rsid w:val="008A43F2"/>
    <w:rsid w:val="008A57FF"/>
    <w:rsid w:val="008A5BEF"/>
    <w:rsid w:val="008B00FC"/>
    <w:rsid w:val="008B089E"/>
    <w:rsid w:val="008B09D3"/>
    <w:rsid w:val="008B1C9D"/>
    <w:rsid w:val="008B1CC2"/>
    <w:rsid w:val="008B312A"/>
    <w:rsid w:val="008B3D5A"/>
    <w:rsid w:val="008B49DE"/>
    <w:rsid w:val="008B5EB7"/>
    <w:rsid w:val="008B7B99"/>
    <w:rsid w:val="008C1237"/>
    <w:rsid w:val="008C1AB9"/>
    <w:rsid w:val="008C3C9E"/>
    <w:rsid w:val="008C473B"/>
    <w:rsid w:val="008C76B1"/>
    <w:rsid w:val="008C7CC6"/>
    <w:rsid w:val="008D0925"/>
    <w:rsid w:val="008D16C0"/>
    <w:rsid w:val="008D4FFA"/>
    <w:rsid w:val="008D71EC"/>
    <w:rsid w:val="008E3DAB"/>
    <w:rsid w:val="008E5E9C"/>
    <w:rsid w:val="008F1781"/>
    <w:rsid w:val="008F3D49"/>
    <w:rsid w:val="008F46FC"/>
    <w:rsid w:val="008F511F"/>
    <w:rsid w:val="008F64E6"/>
    <w:rsid w:val="00901455"/>
    <w:rsid w:val="0090416A"/>
    <w:rsid w:val="00906BEF"/>
    <w:rsid w:val="009102D3"/>
    <w:rsid w:val="009106B3"/>
    <w:rsid w:val="009109C6"/>
    <w:rsid w:val="00913C91"/>
    <w:rsid w:val="00914837"/>
    <w:rsid w:val="009149C2"/>
    <w:rsid w:val="00915D6E"/>
    <w:rsid w:val="0091745C"/>
    <w:rsid w:val="0092016C"/>
    <w:rsid w:val="0092101B"/>
    <w:rsid w:val="00921274"/>
    <w:rsid w:val="00921501"/>
    <w:rsid w:val="00921D76"/>
    <w:rsid w:val="00922E15"/>
    <w:rsid w:val="00922FDE"/>
    <w:rsid w:val="009242AB"/>
    <w:rsid w:val="009264C8"/>
    <w:rsid w:val="00930335"/>
    <w:rsid w:val="00930DE0"/>
    <w:rsid w:val="009310E5"/>
    <w:rsid w:val="009312D6"/>
    <w:rsid w:val="00931A45"/>
    <w:rsid w:val="00932894"/>
    <w:rsid w:val="00932BFF"/>
    <w:rsid w:val="00940E5C"/>
    <w:rsid w:val="009413F4"/>
    <w:rsid w:val="0094495F"/>
    <w:rsid w:val="0094608C"/>
    <w:rsid w:val="0094623A"/>
    <w:rsid w:val="00950F20"/>
    <w:rsid w:val="00952407"/>
    <w:rsid w:val="00953A13"/>
    <w:rsid w:val="00953E1B"/>
    <w:rsid w:val="009552B2"/>
    <w:rsid w:val="009570D9"/>
    <w:rsid w:val="00961320"/>
    <w:rsid w:val="00961D17"/>
    <w:rsid w:val="00966845"/>
    <w:rsid w:val="0096793C"/>
    <w:rsid w:val="00967E10"/>
    <w:rsid w:val="00972478"/>
    <w:rsid w:val="00972D8C"/>
    <w:rsid w:val="009740BA"/>
    <w:rsid w:val="00974934"/>
    <w:rsid w:val="00974B3B"/>
    <w:rsid w:val="00975930"/>
    <w:rsid w:val="00976189"/>
    <w:rsid w:val="009773E7"/>
    <w:rsid w:val="00980AD8"/>
    <w:rsid w:val="00981869"/>
    <w:rsid w:val="00982517"/>
    <w:rsid w:val="00983E1D"/>
    <w:rsid w:val="00984E03"/>
    <w:rsid w:val="00986CEE"/>
    <w:rsid w:val="00986D0C"/>
    <w:rsid w:val="00990FC1"/>
    <w:rsid w:val="00991A11"/>
    <w:rsid w:val="00994209"/>
    <w:rsid w:val="00994DC0"/>
    <w:rsid w:val="00995864"/>
    <w:rsid w:val="009A167F"/>
    <w:rsid w:val="009A553A"/>
    <w:rsid w:val="009A5A9F"/>
    <w:rsid w:val="009A6307"/>
    <w:rsid w:val="009A71FB"/>
    <w:rsid w:val="009B00BF"/>
    <w:rsid w:val="009B04DC"/>
    <w:rsid w:val="009B2D17"/>
    <w:rsid w:val="009B7654"/>
    <w:rsid w:val="009C0C70"/>
    <w:rsid w:val="009C47B7"/>
    <w:rsid w:val="009C590B"/>
    <w:rsid w:val="009C7056"/>
    <w:rsid w:val="009C7AC7"/>
    <w:rsid w:val="009D0050"/>
    <w:rsid w:val="009D09D4"/>
    <w:rsid w:val="009D3B65"/>
    <w:rsid w:val="009D3DC0"/>
    <w:rsid w:val="009D6E7E"/>
    <w:rsid w:val="009D746D"/>
    <w:rsid w:val="009E2BAE"/>
    <w:rsid w:val="009F0EC0"/>
    <w:rsid w:val="009F1C88"/>
    <w:rsid w:val="009F29F9"/>
    <w:rsid w:val="009F2B66"/>
    <w:rsid w:val="009F3E72"/>
    <w:rsid w:val="009F5C21"/>
    <w:rsid w:val="009F601A"/>
    <w:rsid w:val="00A00698"/>
    <w:rsid w:val="00A02ACC"/>
    <w:rsid w:val="00A030B1"/>
    <w:rsid w:val="00A0317A"/>
    <w:rsid w:val="00A0675D"/>
    <w:rsid w:val="00A12994"/>
    <w:rsid w:val="00A12C5B"/>
    <w:rsid w:val="00A16617"/>
    <w:rsid w:val="00A175CC"/>
    <w:rsid w:val="00A17929"/>
    <w:rsid w:val="00A226AE"/>
    <w:rsid w:val="00A232E7"/>
    <w:rsid w:val="00A24794"/>
    <w:rsid w:val="00A25C13"/>
    <w:rsid w:val="00A27B3A"/>
    <w:rsid w:val="00A3066A"/>
    <w:rsid w:val="00A30CD3"/>
    <w:rsid w:val="00A33195"/>
    <w:rsid w:val="00A33317"/>
    <w:rsid w:val="00A3430C"/>
    <w:rsid w:val="00A357ED"/>
    <w:rsid w:val="00A35B68"/>
    <w:rsid w:val="00A37497"/>
    <w:rsid w:val="00A375F9"/>
    <w:rsid w:val="00A37D4A"/>
    <w:rsid w:val="00A4251D"/>
    <w:rsid w:val="00A476FA"/>
    <w:rsid w:val="00A54A8D"/>
    <w:rsid w:val="00A54AA8"/>
    <w:rsid w:val="00A557F5"/>
    <w:rsid w:val="00A570E2"/>
    <w:rsid w:val="00A5716C"/>
    <w:rsid w:val="00A6088C"/>
    <w:rsid w:val="00A61D9D"/>
    <w:rsid w:val="00A6239B"/>
    <w:rsid w:val="00A64EDC"/>
    <w:rsid w:val="00A67E11"/>
    <w:rsid w:val="00A719AB"/>
    <w:rsid w:val="00A72CB4"/>
    <w:rsid w:val="00A7391F"/>
    <w:rsid w:val="00A7454C"/>
    <w:rsid w:val="00A80BA2"/>
    <w:rsid w:val="00A80D70"/>
    <w:rsid w:val="00A81634"/>
    <w:rsid w:val="00A833CE"/>
    <w:rsid w:val="00A83C3C"/>
    <w:rsid w:val="00A846FE"/>
    <w:rsid w:val="00A85D71"/>
    <w:rsid w:val="00A87928"/>
    <w:rsid w:val="00A926FB"/>
    <w:rsid w:val="00A9315E"/>
    <w:rsid w:val="00A93950"/>
    <w:rsid w:val="00A94047"/>
    <w:rsid w:val="00A94416"/>
    <w:rsid w:val="00A946BF"/>
    <w:rsid w:val="00A95967"/>
    <w:rsid w:val="00A96274"/>
    <w:rsid w:val="00A96B88"/>
    <w:rsid w:val="00A96E00"/>
    <w:rsid w:val="00A97A14"/>
    <w:rsid w:val="00AA13BF"/>
    <w:rsid w:val="00AA1465"/>
    <w:rsid w:val="00AA3191"/>
    <w:rsid w:val="00AA3349"/>
    <w:rsid w:val="00AA3E3A"/>
    <w:rsid w:val="00AA61C7"/>
    <w:rsid w:val="00AB19D2"/>
    <w:rsid w:val="00AB2284"/>
    <w:rsid w:val="00AB2EB9"/>
    <w:rsid w:val="00AB4AEC"/>
    <w:rsid w:val="00AB68FD"/>
    <w:rsid w:val="00AB73A1"/>
    <w:rsid w:val="00AC078C"/>
    <w:rsid w:val="00AC0E35"/>
    <w:rsid w:val="00AC2332"/>
    <w:rsid w:val="00AD2993"/>
    <w:rsid w:val="00AD31CB"/>
    <w:rsid w:val="00AD3296"/>
    <w:rsid w:val="00AD3E26"/>
    <w:rsid w:val="00AD3E6D"/>
    <w:rsid w:val="00AD431B"/>
    <w:rsid w:val="00AD6E2A"/>
    <w:rsid w:val="00AD6E7A"/>
    <w:rsid w:val="00AE1EC2"/>
    <w:rsid w:val="00AE1FF3"/>
    <w:rsid w:val="00AE203B"/>
    <w:rsid w:val="00AE4397"/>
    <w:rsid w:val="00AE4832"/>
    <w:rsid w:val="00AE5D6D"/>
    <w:rsid w:val="00AF04B9"/>
    <w:rsid w:val="00AF1DDA"/>
    <w:rsid w:val="00AF2182"/>
    <w:rsid w:val="00AF3FC6"/>
    <w:rsid w:val="00AF572D"/>
    <w:rsid w:val="00AF5902"/>
    <w:rsid w:val="00AF7700"/>
    <w:rsid w:val="00AF7E76"/>
    <w:rsid w:val="00B00701"/>
    <w:rsid w:val="00B02DE7"/>
    <w:rsid w:val="00B0309A"/>
    <w:rsid w:val="00B03D82"/>
    <w:rsid w:val="00B05658"/>
    <w:rsid w:val="00B05B32"/>
    <w:rsid w:val="00B06CDB"/>
    <w:rsid w:val="00B102C5"/>
    <w:rsid w:val="00B112B9"/>
    <w:rsid w:val="00B1197E"/>
    <w:rsid w:val="00B11D3C"/>
    <w:rsid w:val="00B12500"/>
    <w:rsid w:val="00B12ABF"/>
    <w:rsid w:val="00B13674"/>
    <w:rsid w:val="00B139B4"/>
    <w:rsid w:val="00B14923"/>
    <w:rsid w:val="00B157BD"/>
    <w:rsid w:val="00B161B4"/>
    <w:rsid w:val="00B17B83"/>
    <w:rsid w:val="00B20C18"/>
    <w:rsid w:val="00B21DA9"/>
    <w:rsid w:val="00B2363A"/>
    <w:rsid w:val="00B239A5"/>
    <w:rsid w:val="00B23E80"/>
    <w:rsid w:val="00B2651B"/>
    <w:rsid w:val="00B27177"/>
    <w:rsid w:val="00B273E0"/>
    <w:rsid w:val="00B30E2F"/>
    <w:rsid w:val="00B31209"/>
    <w:rsid w:val="00B3182B"/>
    <w:rsid w:val="00B32FE8"/>
    <w:rsid w:val="00B335E4"/>
    <w:rsid w:val="00B35457"/>
    <w:rsid w:val="00B4037A"/>
    <w:rsid w:val="00B424CB"/>
    <w:rsid w:val="00B429F5"/>
    <w:rsid w:val="00B46503"/>
    <w:rsid w:val="00B46B8B"/>
    <w:rsid w:val="00B4769A"/>
    <w:rsid w:val="00B47994"/>
    <w:rsid w:val="00B51F1F"/>
    <w:rsid w:val="00B52A7E"/>
    <w:rsid w:val="00B5446E"/>
    <w:rsid w:val="00B54942"/>
    <w:rsid w:val="00B55945"/>
    <w:rsid w:val="00B55C11"/>
    <w:rsid w:val="00B56DAC"/>
    <w:rsid w:val="00B57294"/>
    <w:rsid w:val="00B57F19"/>
    <w:rsid w:val="00B62128"/>
    <w:rsid w:val="00B659F9"/>
    <w:rsid w:val="00B718D4"/>
    <w:rsid w:val="00B734BF"/>
    <w:rsid w:val="00B776E7"/>
    <w:rsid w:val="00B77A27"/>
    <w:rsid w:val="00B83510"/>
    <w:rsid w:val="00B84080"/>
    <w:rsid w:val="00B853CC"/>
    <w:rsid w:val="00B86C5F"/>
    <w:rsid w:val="00B86E55"/>
    <w:rsid w:val="00B905C6"/>
    <w:rsid w:val="00B92686"/>
    <w:rsid w:val="00B937C7"/>
    <w:rsid w:val="00B95093"/>
    <w:rsid w:val="00BA12C5"/>
    <w:rsid w:val="00BA28F2"/>
    <w:rsid w:val="00BA4416"/>
    <w:rsid w:val="00BA5A27"/>
    <w:rsid w:val="00BA6383"/>
    <w:rsid w:val="00BA6A66"/>
    <w:rsid w:val="00BA767B"/>
    <w:rsid w:val="00BA7ED9"/>
    <w:rsid w:val="00BB256F"/>
    <w:rsid w:val="00BB3856"/>
    <w:rsid w:val="00BB416D"/>
    <w:rsid w:val="00BB41CB"/>
    <w:rsid w:val="00BB560D"/>
    <w:rsid w:val="00BB637F"/>
    <w:rsid w:val="00BB70FA"/>
    <w:rsid w:val="00BC0280"/>
    <w:rsid w:val="00BC0972"/>
    <w:rsid w:val="00BC204E"/>
    <w:rsid w:val="00BC2AEE"/>
    <w:rsid w:val="00BC2EB1"/>
    <w:rsid w:val="00BC4727"/>
    <w:rsid w:val="00BC4DB9"/>
    <w:rsid w:val="00BC557F"/>
    <w:rsid w:val="00BC665E"/>
    <w:rsid w:val="00BC716E"/>
    <w:rsid w:val="00BC77E4"/>
    <w:rsid w:val="00BC7810"/>
    <w:rsid w:val="00BC7C0C"/>
    <w:rsid w:val="00BD04BB"/>
    <w:rsid w:val="00BD2C50"/>
    <w:rsid w:val="00BE0059"/>
    <w:rsid w:val="00BE1491"/>
    <w:rsid w:val="00BE19F5"/>
    <w:rsid w:val="00BF00B6"/>
    <w:rsid w:val="00BF02D6"/>
    <w:rsid w:val="00BF3778"/>
    <w:rsid w:val="00C02AF6"/>
    <w:rsid w:val="00C03CA1"/>
    <w:rsid w:val="00C04182"/>
    <w:rsid w:val="00C04272"/>
    <w:rsid w:val="00C11247"/>
    <w:rsid w:val="00C1274C"/>
    <w:rsid w:val="00C136C0"/>
    <w:rsid w:val="00C15EF1"/>
    <w:rsid w:val="00C164EE"/>
    <w:rsid w:val="00C17B91"/>
    <w:rsid w:val="00C17C99"/>
    <w:rsid w:val="00C201A5"/>
    <w:rsid w:val="00C201F4"/>
    <w:rsid w:val="00C22595"/>
    <w:rsid w:val="00C24B1A"/>
    <w:rsid w:val="00C24EA9"/>
    <w:rsid w:val="00C25663"/>
    <w:rsid w:val="00C26220"/>
    <w:rsid w:val="00C26A7B"/>
    <w:rsid w:val="00C309B5"/>
    <w:rsid w:val="00C30F15"/>
    <w:rsid w:val="00C35D9A"/>
    <w:rsid w:val="00C360E3"/>
    <w:rsid w:val="00C36384"/>
    <w:rsid w:val="00C372CC"/>
    <w:rsid w:val="00C4050C"/>
    <w:rsid w:val="00C43793"/>
    <w:rsid w:val="00C450E1"/>
    <w:rsid w:val="00C45A13"/>
    <w:rsid w:val="00C50655"/>
    <w:rsid w:val="00C5253A"/>
    <w:rsid w:val="00C5357A"/>
    <w:rsid w:val="00C53662"/>
    <w:rsid w:val="00C54F44"/>
    <w:rsid w:val="00C5631D"/>
    <w:rsid w:val="00C606BE"/>
    <w:rsid w:val="00C621CA"/>
    <w:rsid w:val="00C636F9"/>
    <w:rsid w:val="00C6443C"/>
    <w:rsid w:val="00C656E4"/>
    <w:rsid w:val="00C6614E"/>
    <w:rsid w:val="00C66888"/>
    <w:rsid w:val="00C6753B"/>
    <w:rsid w:val="00C70926"/>
    <w:rsid w:val="00C70C08"/>
    <w:rsid w:val="00C71A35"/>
    <w:rsid w:val="00C726DB"/>
    <w:rsid w:val="00C7314C"/>
    <w:rsid w:val="00C73A2B"/>
    <w:rsid w:val="00C77DEB"/>
    <w:rsid w:val="00C80F89"/>
    <w:rsid w:val="00C80F98"/>
    <w:rsid w:val="00C81696"/>
    <w:rsid w:val="00C84687"/>
    <w:rsid w:val="00C86C96"/>
    <w:rsid w:val="00C87121"/>
    <w:rsid w:val="00C923FD"/>
    <w:rsid w:val="00C92BEB"/>
    <w:rsid w:val="00C92CD8"/>
    <w:rsid w:val="00C95547"/>
    <w:rsid w:val="00C96EA7"/>
    <w:rsid w:val="00CA1568"/>
    <w:rsid w:val="00CA1695"/>
    <w:rsid w:val="00CA1C6E"/>
    <w:rsid w:val="00CA27A5"/>
    <w:rsid w:val="00CA312A"/>
    <w:rsid w:val="00CA3663"/>
    <w:rsid w:val="00CA6232"/>
    <w:rsid w:val="00CA6B7A"/>
    <w:rsid w:val="00CA7398"/>
    <w:rsid w:val="00CA7BD0"/>
    <w:rsid w:val="00CA7C5F"/>
    <w:rsid w:val="00CB1BEA"/>
    <w:rsid w:val="00CB2CF1"/>
    <w:rsid w:val="00CB65D2"/>
    <w:rsid w:val="00CC2806"/>
    <w:rsid w:val="00CC4A22"/>
    <w:rsid w:val="00CC5615"/>
    <w:rsid w:val="00CC612A"/>
    <w:rsid w:val="00CC71D3"/>
    <w:rsid w:val="00CC7EC0"/>
    <w:rsid w:val="00CD0292"/>
    <w:rsid w:val="00CD11CA"/>
    <w:rsid w:val="00CD2B6C"/>
    <w:rsid w:val="00CD46C6"/>
    <w:rsid w:val="00CD79B0"/>
    <w:rsid w:val="00CE01E5"/>
    <w:rsid w:val="00CE16B8"/>
    <w:rsid w:val="00CE1E46"/>
    <w:rsid w:val="00CE44F8"/>
    <w:rsid w:val="00CE4C63"/>
    <w:rsid w:val="00CE4FB0"/>
    <w:rsid w:val="00CE52DF"/>
    <w:rsid w:val="00CE54FE"/>
    <w:rsid w:val="00CE60E4"/>
    <w:rsid w:val="00CF29DE"/>
    <w:rsid w:val="00CF3F17"/>
    <w:rsid w:val="00CF4DE5"/>
    <w:rsid w:val="00CF6588"/>
    <w:rsid w:val="00CF6A3B"/>
    <w:rsid w:val="00CF73DF"/>
    <w:rsid w:val="00D00B4D"/>
    <w:rsid w:val="00D02EEA"/>
    <w:rsid w:val="00D02F03"/>
    <w:rsid w:val="00D06AC9"/>
    <w:rsid w:val="00D07B94"/>
    <w:rsid w:val="00D135F4"/>
    <w:rsid w:val="00D160CE"/>
    <w:rsid w:val="00D1649A"/>
    <w:rsid w:val="00D16B2D"/>
    <w:rsid w:val="00D21FDF"/>
    <w:rsid w:val="00D2397E"/>
    <w:rsid w:val="00D24886"/>
    <w:rsid w:val="00D24DFA"/>
    <w:rsid w:val="00D260F9"/>
    <w:rsid w:val="00D309E0"/>
    <w:rsid w:val="00D30B8B"/>
    <w:rsid w:val="00D31E7E"/>
    <w:rsid w:val="00D31F61"/>
    <w:rsid w:val="00D33BE4"/>
    <w:rsid w:val="00D34107"/>
    <w:rsid w:val="00D35FF2"/>
    <w:rsid w:val="00D41E18"/>
    <w:rsid w:val="00D42664"/>
    <w:rsid w:val="00D453C3"/>
    <w:rsid w:val="00D456C2"/>
    <w:rsid w:val="00D46CFA"/>
    <w:rsid w:val="00D50CBD"/>
    <w:rsid w:val="00D510E8"/>
    <w:rsid w:val="00D5161F"/>
    <w:rsid w:val="00D5172E"/>
    <w:rsid w:val="00D52151"/>
    <w:rsid w:val="00D5223F"/>
    <w:rsid w:val="00D54383"/>
    <w:rsid w:val="00D543EC"/>
    <w:rsid w:val="00D54762"/>
    <w:rsid w:val="00D57F12"/>
    <w:rsid w:val="00D61DED"/>
    <w:rsid w:val="00D65838"/>
    <w:rsid w:val="00D674D0"/>
    <w:rsid w:val="00D6755E"/>
    <w:rsid w:val="00D71C10"/>
    <w:rsid w:val="00D740FF"/>
    <w:rsid w:val="00D765AD"/>
    <w:rsid w:val="00D7674F"/>
    <w:rsid w:val="00D76AFF"/>
    <w:rsid w:val="00D77790"/>
    <w:rsid w:val="00D80300"/>
    <w:rsid w:val="00D8307A"/>
    <w:rsid w:val="00D8389A"/>
    <w:rsid w:val="00D83ACC"/>
    <w:rsid w:val="00D84376"/>
    <w:rsid w:val="00D84AE6"/>
    <w:rsid w:val="00D85331"/>
    <w:rsid w:val="00D86370"/>
    <w:rsid w:val="00D867C0"/>
    <w:rsid w:val="00D86E08"/>
    <w:rsid w:val="00D87465"/>
    <w:rsid w:val="00D90DFA"/>
    <w:rsid w:val="00D918E6"/>
    <w:rsid w:val="00D92FA7"/>
    <w:rsid w:val="00D94104"/>
    <w:rsid w:val="00D948DA"/>
    <w:rsid w:val="00D95BD7"/>
    <w:rsid w:val="00D96BE0"/>
    <w:rsid w:val="00D97B3D"/>
    <w:rsid w:val="00D97EEB"/>
    <w:rsid w:val="00DA144C"/>
    <w:rsid w:val="00DA30B2"/>
    <w:rsid w:val="00DA328F"/>
    <w:rsid w:val="00DA473F"/>
    <w:rsid w:val="00DA5A37"/>
    <w:rsid w:val="00DB1E9F"/>
    <w:rsid w:val="00DB3524"/>
    <w:rsid w:val="00DB4829"/>
    <w:rsid w:val="00DB5FEC"/>
    <w:rsid w:val="00DB6C19"/>
    <w:rsid w:val="00DB6D40"/>
    <w:rsid w:val="00DB7A49"/>
    <w:rsid w:val="00DC08AD"/>
    <w:rsid w:val="00DC173D"/>
    <w:rsid w:val="00DC1971"/>
    <w:rsid w:val="00DC1FF9"/>
    <w:rsid w:val="00DC2E6C"/>
    <w:rsid w:val="00DC4314"/>
    <w:rsid w:val="00DC4AA8"/>
    <w:rsid w:val="00DC7575"/>
    <w:rsid w:val="00DC7F44"/>
    <w:rsid w:val="00DD1F69"/>
    <w:rsid w:val="00DD3076"/>
    <w:rsid w:val="00DD4FE3"/>
    <w:rsid w:val="00DD7093"/>
    <w:rsid w:val="00DE29C7"/>
    <w:rsid w:val="00DE35C5"/>
    <w:rsid w:val="00DE502F"/>
    <w:rsid w:val="00DE50A7"/>
    <w:rsid w:val="00DE59F7"/>
    <w:rsid w:val="00DE7F7F"/>
    <w:rsid w:val="00DF2E4C"/>
    <w:rsid w:val="00DF492B"/>
    <w:rsid w:val="00DF62FE"/>
    <w:rsid w:val="00DF679D"/>
    <w:rsid w:val="00E00389"/>
    <w:rsid w:val="00E004BB"/>
    <w:rsid w:val="00E01A53"/>
    <w:rsid w:val="00E0367D"/>
    <w:rsid w:val="00E06656"/>
    <w:rsid w:val="00E067D1"/>
    <w:rsid w:val="00E07C61"/>
    <w:rsid w:val="00E07FEE"/>
    <w:rsid w:val="00E10835"/>
    <w:rsid w:val="00E1209D"/>
    <w:rsid w:val="00E137C8"/>
    <w:rsid w:val="00E138F0"/>
    <w:rsid w:val="00E13F9F"/>
    <w:rsid w:val="00E14CD5"/>
    <w:rsid w:val="00E16058"/>
    <w:rsid w:val="00E17650"/>
    <w:rsid w:val="00E241D1"/>
    <w:rsid w:val="00E25A2C"/>
    <w:rsid w:val="00E26793"/>
    <w:rsid w:val="00E26F4F"/>
    <w:rsid w:val="00E3059C"/>
    <w:rsid w:val="00E36CFB"/>
    <w:rsid w:val="00E45DE4"/>
    <w:rsid w:val="00E46666"/>
    <w:rsid w:val="00E46FCF"/>
    <w:rsid w:val="00E5082D"/>
    <w:rsid w:val="00E51178"/>
    <w:rsid w:val="00E52641"/>
    <w:rsid w:val="00E54011"/>
    <w:rsid w:val="00E542F7"/>
    <w:rsid w:val="00E564AA"/>
    <w:rsid w:val="00E60DC6"/>
    <w:rsid w:val="00E61DDE"/>
    <w:rsid w:val="00E62DD1"/>
    <w:rsid w:val="00E65617"/>
    <w:rsid w:val="00E7013E"/>
    <w:rsid w:val="00E72BEE"/>
    <w:rsid w:val="00E72FD7"/>
    <w:rsid w:val="00E76209"/>
    <w:rsid w:val="00E76C7B"/>
    <w:rsid w:val="00E76DB6"/>
    <w:rsid w:val="00E81A4D"/>
    <w:rsid w:val="00E81B9E"/>
    <w:rsid w:val="00E81BAA"/>
    <w:rsid w:val="00E82525"/>
    <w:rsid w:val="00E826EF"/>
    <w:rsid w:val="00E82CB5"/>
    <w:rsid w:val="00E83761"/>
    <w:rsid w:val="00E869E1"/>
    <w:rsid w:val="00E903C4"/>
    <w:rsid w:val="00E927DD"/>
    <w:rsid w:val="00E93E2D"/>
    <w:rsid w:val="00E96120"/>
    <w:rsid w:val="00EA0E8E"/>
    <w:rsid w:val="00EA18FF"/>
    <w:rsid w:val="00EA23C2"/>
    <w:rsid w:val="00EA4426"/>
    <w:rsid w:val="00EA4E4C"/>
    <w:rsid w:val="00EA58A2"/>
    <w:rsid w:val="00EA5D37"/>
    <w:rsid w:val="00EA5EF3"/>
    <w:rsid w:val="00EA791C"/>
    <w:rsid w:val="00EB19E4"/>
    <w:rsid w:val="00EB42F3"/>
    <w:rsid w:val="00EB58BD"/>
    <w:rsid w:val="00EB6A4C"/>
    <w:rsid w:val="00EB79DC"/>
    <w:rsid w:val="00EC2AF6"/>
    <w:rsid w:val="00EC2C2F"/>
    <w:rsid w:val="00EC5784"/>
    <w:rsid w:val="00EC5876"/>
    <w:rsid w:val="00ED25E5"/>
    <w:rsid w:val="00ED6136"/>
    <w:rsid w:val="00ED76F3"/>
    <w:rsid w:val="00EE36AA"/>
    <w:rsid w:val="00EE400D"/>
    <w:rsid w:val="00EE67D3"/>
    <w:rsid w:val="00EF06DB"/>
    <w:rsid w:val="00EF1726"/>
    <w:rsid w:val="00EF1791"/>
    <w:rsid w:val="00EF2DFE"/>
    <w:rsid w:val="00EF422E"/>
    <w:rsid w:val="00EF5D7F"/>
    <w:rsid w:val="00EF7A6B"/>
    <w:rsid w:val="00F039B8"/>
    <w:rsid w:val="00F03D0D"/>
    <w:rsid w:val="00F03F32"/>
    <w:rsid w:val="00F0661B"/>
    <w:rsid w:val="00F102F9"/>
    <w:rsid w:val="00F1173D"/>
    <w:rsid w:val="00F12C65"/>
    <w:rsid w:val="00F13165"/>
    <w:rsid w:val="00F164F4"/>
    <w:rsid w:val="00F16732"/>
    <w:rsid w:val="00F205AA"/>
    <w:rsid w:val="00F21209"/>
    <w:rsid w:val="00F22A83"/>
    <w:rsid w:val="00F22B96"/>
    <w:rsid w:val="00F3012F"/>
    <w:rsid w:val="00F30C34"/>
    <w:rsid w:val="00F31FD9"/>
    <w:rsid w:val="00F32018"/>
    <w:rsid w:val="00F32249"/>
    <w:rsid w:val="00F34EE6"/>
    <w:rsid w:val="00F3662E"/>
    <w:rsid w:val="00F36E8C"/>
    <w:rsid w:val="00F407AF"/>
    <w:rsid w:val="00F412AB"/>
    <w:rsid w:val="00F42343"/>
    <w:rsid w:val="00F438E4"/>
    <w:rsid w:val="00F45AD3"/>
    <w:rsid w:val="00F47673"/>
    <w:rsid w:val="00F50F48"/>
    <w:rsid w:val="00F5350E"/>
    <w:rsid w:val="00F5364B"/>
    <w:rsid w:val="00F54710"/>
    <w:rsid w:val="00F554D4"/>
    <w:rsid w:val="00F55F49"/>
    <w:rsid w:val="00F56A56"/>
    <w:rsid w:val="00F6366F"/>
    <w:rsid w:val="00F645A0"/>
    <w:rsid w:val="00F65229"/>
    <w:rsid w:val="00F65AD1"/>
    <w:rsid w:val="00F66287"/>
    <w:rsid w:val="00F667AC"/>
    <w:rsid w:val="00F66FF0"/>
    <w:rsid w:val="00F67EBA"/>
    <w:rsid w:val="00F7167F"/>
    <w:rsid w:val="00F76358"/>
    <w:rsid w:val="00F836C0"/>
    <w:rsid w:val="00F83988"/>
    <w:rsid w:val="00F83B65"/>
    <w:rsid w:val="00F84B6D"/>
    <w:rsid w:val="00F853FB"/>
    <w:rsid w:val="00F85ED6"/>
    <w:rsid w:val="00F90B7C"/>
    <w:rsid w:val="00F928C1"/>
    <w:rsid w:val="00F9386A"/>
    <w:rsid w:val="00F93CED"/>
    <w:rsid w:val="00F93F04"/>
    <w:rsid w:val="00F93FC5"/>
    <w:rsid w:val="00F96F27"/>
    <w:rsid w:val="00FA103D"/>
    <w:rsid w:val="00FA42B5"/>
    <w:rsid w:val="00FA4A88"/>
    <w:rsid w:val="00FA53E8"/>
    <w:rsid w:val="00FA6171"/>
    <w:rsid w:val="00FA6DDD"/>
    <w:rsid w:val="00FB0B5F"/>
    <w:rsid w:val="00FB2DEA"/>
    <w:rsid w:val="00FB304D"/>
    <w:rsid w:val="00FB3E36"/>
    <w:rsid w:val="00FB3E6F"/>
    <w:rsid w:val="00FB599D"/>
    <w:rsid w:val="00FC445F"/>
    <w:rsid w:val="00FC4631"/>
    <w:rsid w:val="00FC5DC4"/>
    <w:rsid w:val="00FC7167"/>
    <w:rsid w:val="00FD158E"/>
    <w:rsid w:val="00FD1C86"/>
    <w:rsid w:val="00FD1EDA"/>
    <w:rsid w:val="00FD2C70"/>
    <w:rsid w:val="00FD2DA9"/>
    <w:rsid w:val="00FD32C2"/>
    <w:rsid w:val="00FD5B83"/>
    <w:rsid w:val="00FD5BAB"/>
    <w:rsid w:val="00FD5EB7"/>
    <w:rsid w:val="00FD7750"/>
    <w:rsid w:val="00FE1132"/>
    <w:rsid w:val="00FE16E1"/>
    <w:rsid w:val="00FE2062"/>
    <w:rsid w:val="00FE337C"/>
    <w:rsid w:val="00FE3D79"/>
    <w:rsid w:val="00FE49A2"/>
    <w:rsid w:val="00FE521E"/>
    <w:rsid w:val="00FE5C39"/>
    <w:rsid w:val="00FE6778"/>
    <w:rsid w:val="00FE78CF"/>
    <w:rsid w:val="00FF0B66"/>
    <w:rsid w:val="00FF3A65"/>
    <w:rsid w:val="00FF4771"/>
    <w:rsid w:val="00FF70FC"/>
    <w:rsid w:val="00FF792E"/>
    <w:rsid w:val="00FF7B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F8200"/>
  <w15:docId w15:val="{269C79D5-0ACA-EE46-9D09-AB3A4BAF3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6FE"/>
    <w:pPr>
      <w:widowControl/>
      <w:autoSpaceDE/>
      <w:autoSpaceDN/>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9"/>
    <w:qFormat/>
    <w:pPr>
      <w:ind w:left="100"/>
      <w:outlineLvl w:val="0"/>
    </w:pPr>
    <w:rPr>
      <w:b/>
      <w:bCs/>
    </w:rPr>
  </w:style>
  <w:style w:type="paragraph" w:styleId="Heading2">
    <w:name w:val="heading 2"/>
    <w:basedOn w:val="Normal"/>
    <w:next w:val="Normal"/>
    <w:link w:val="Heading2Char"/>
    <w:uiPriority w:val="9"/>
    <w:unhideWhenUsed/>
    <w:qFormat/>
    <w:rsid w:val="00224AE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61D1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link w:val="ListParagraphChar"/>
    <w:uiPriority w:val="34"/>
    <w:qFormat/>
    <w:pPr>
      <w:ind w:left="820" w:hanging="361"/>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E3059C"/>
    <w:rPr>
      <w:sz w:val="20"/>
      <w:szCs w:val="20"/>
    </w:rPr>
  </w:style>
  <w:style w:type="character" w:customStyle="1" w:styleId="FootnoteTextChar">
    <w:name w:val="Footnote Text Char"/>
    <w:basedOn w:val="DefaultParagraphFont"/>
    <w:link w:val="FootnoteText"/>
    <w:uiPriority w:val="99"/>
    <w:semiHidden/>
    <w:rsid w:val="00E3059C"/>
    <w:rPr>
      <w:rFonts w:ascii="Arial" w:eastAsia="Arial" w:hAnsi="Arial" w:cs="Arial"/>
      <w:sz w:val="20"/>
      <w:szCs w:val="20"/>
      <w:lang w:val="en-GB" w:eastAsia="en-GB" w:bidi="en-GB"/>
    </w:rPr>
  </w:style>
  <w:style w:type="character" w:styleId="FootnoteReference">
    <w:name w:val="footnote reference"/>
    <w:basedOn w:val="DefaultParagraphFont"/>
    <w:uiPriority w:val="99"/>
    <w:semiHidden/>
    <w:unhideWhenUsed/>
    <w:rsid w:val="00E3059C"/>
    <w:rPr>
      <w:vertAlign w:val="superscript"/>
    </w:rPr>
  </w:style>
  <w:style w:type="paragraph" w:styleId="NormalWeb">
    <w:name w:val="Normal (Web)"/>
    <w:basedOn w:val="Normal"/>
    <w:uiPriority w:val="99"/>
    <w:unhideWhenUsed/>
    <w:rsid w:val="00B718D4"/>
    <w:pPr>
      <w:spacing w:before="100" w:beforeAutospacing="1" w:after="100" w:afterAutospacing="1"/>
    </w:pPr>
  </w:style>
  <w:style w:type="paragraph" w:styleId="Header">
    <w:name w:val="header"/>
    <w:basedOn w:val="Normal"/>
    <w:link w:val="HeaderChar"/>
    <w:rsid w:val="000732F6"/>
    <w:pPr>
      <w:tabs>
        <w:tab w:val="center" w:pos="4320"/>
        <w:tab w:val="right" w:pos="8640"/>
      </w:tabs>
    </w:pPr>
    <w:rPr>
      <w:lang w:val="en-US" w:eastAsia="en-US"/>
    </w:rPr>
  </w:style>
  <w:style w:type="character" w:customStyle="1" w:styleId="HeaderChar">
    <w:name w:val="Header Char"/>
    <w:basedOn w:val="DefaultParagraphFont"/>
    <w:link w:val="Header"/>
    <w:rsid w:val="000732F6"/>
    <w:rPr>
      <w:rFonts w:ascii="Times New Roman" w:eastAsia="Times New Roman" w:hAnsi="Times New Roman" w:cs="Times New Roman"/>
      <w:sz w:val="24"/>
      <w:szCs w:val="24"/>
    </w:rPr>
  </w:style>
  <w:style w:type="character" w:customStyle="1" w:styleId="apple-converted-space">
    <w:name w:val="apple-converted-space"/>
    <w:basedOn w:val="DefaultParagraphFont"/>
    <w:rsid w:val="0031401F"/>
  </w:style>
  <w:style w:type="character" w:customStyle="1" w:styleId="title-text">
    <w:name w:val="title-text"/>
    <w:basedOn w:val="DefaultParagraphFont"/>
    <w:rsid w:val="0031401F"/>
  </w:style>
  <w:style w:type="character" w:styleId="Hyperlink">
    <w:name w:val="Hyperlink"/>
    <w:basedOn w:val="DefaultParagraphFont"/>
    <w:uiPriority w:val="99"/>
    <w:unhideWhenUsed/>
    <w:rsid w:val="00D00B4D"/>
    <w:rPr>
      <w:color w:val="0000FF" w:themeColor="hyperlink"/>
      <w:u w:val="single"/>
    </w:rPr>
  </w:style>
  <w:style w:type="character" w:customStyle="1" w:styleId="UnresolvedMention1">
    <w:name w:val="Unresolved Mention1"/>
    <w:basedOn w:val="DefaultParagraphFont"/>
    <w:uiPriority w:val="99"/>
    <w:semiHidden/>
    <w:unhideWhenUsed/>
    <w:rsid w:val="00D00B4D"/>
    <w:rPr>
      <w:color w:val="605E5C"/>
      <w:shd w:val="clear" w:color="auto" w:fill="E1DFDD"/>
    </w:rPr>
  </w:style>
  <w:style w:type="character" w:customStyle="1" w:styleId="Heading2Char">
    <w:name w:val="Heading 2 Char"/>
    <w:basedOn w:val="DefaultParagraphFont"/>
    <w:link w:val="Heading2"/>
    <w:uiPriority w:val="9"/>
    <w:rsid w:val="00224AEC"/>
    <w:rPr>
      <w:rFonts w:asciiTheme="majorHAnsi" w:eastAsiaTheme="majorEastAsia" w:hAnsiTheme="majorHAnsi" w:cstheme="majorBidi"/>
      <w:color w:val="365F91" w:themeColor="accent1" w:themeShade="BF"/>
      <w:sz w:val="26"/>
      <w:szCs w:val="26"/>
      <w:lang w:val="en-GB" w:eastAsia="en-GB" w:bidi="en-GB"/>
    </w:rPr>
  </w:style>
  <w:style w:type="character" w:customStyle="1" w:styleId="Heading1Char">
    <w:name w:val="Heading 1 Char"/>
    <w:basedOn w:val="DefaultParagraphFont"/>
    <w:link w:val="Heading1"/>
    <w:uiPriority w:val="9"/>
    <w:rsid w:val="007C4DD8"/>
    <w:rPr>
      <w:rFonts w:ascii="Arial" w:eastAsia="Arial" w:hAnsi="Arial" w:cs="Arial"/>
      <w:b/>
      <w:bCs/>
      <w:sz w:val="24"/>
      <w:szCs w:val="24"/>
      <w:lang w:val="en-GB" w:eastAsia="en-GB" w:bidi="en-GB"/>
    </w:rPr>
  </w:style>
  <w:style w:type="character" w:customStyle="1" w:styleId="BodyTextChar">
    <w:name w:val="Body Text Char"/>
    <w:basedOn w:val="DefaultParagraphFont"/>
    <w:link w:val="BodyText"/>
    <w:uiPriority w:val="1"/>
    <w:rsid w:val="007C4DD8"/>
    <w:rPr>
      <w:rFonts w:ascii="Arial" w:eastAsia="Arial" w:hAnsi="Arial" w:cs="Arial"/>
      <w:sz w:val="24"/>
      <w:szCs w:val="24"/>
      <w:lang w:val="en-GB" w:eastAsia="en-GB" w:bidi="en-GB"/>
    </w:rPr>
  </w:style>
  <w:style w:type="table" w:styleId="TableGrid">
    <w:name w:val="Table Grid"/>
    <w:basedOn w:val="TableNormal"/>
    <w:uiPriority w:val="39"/>
    <w:rsid w:val="00F12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45DE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45DE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rsid w:val="00961D17"/>
    <w:rPr>
      <w:rFonts w:asciiTheme="majorHAnsi" w:eastAsiaTheme="majorEastAsia" w:hAnsiTheme="majorHAnsi" w:cstheme="majorBidi"/>
      <w:color w:val="243F60" w:themeColor="accent1" w:themeShade="7F"/>
      <w:sz w:val="24"/>
      <w:szCs w:val="24"/>
      <w:lang w:val="en-GB" w:eastAsia="en-GB"/>
    </w:rPr>
  </w:style>
  <w:style w:type="character" w:customStyle="1" w:styleId="indication">
    <w:name w:val="indication"/>
    <w:basedOn w:val="DefaultParagraphFont"/>
    <w:rsid w:val="00961D17"/>
  </w:style>
  <w:style w:type="paragraph" w:styleId="Footer">
    <w:name w:val="footer"/>
    <w:basedOn w:val="Normal"/>
    <w:link w:val="FooterChar"/>
    <w:uiPriority w:val="99"/>
    <w:unhideWhenUsed/>
    <w:rsid w:val="00B23E80"/>
    <w:pPr>
      <w:tabs>
        <w:tab w:val="center" w:pos="4513"/>
        <w:tab w:val="right" w:pos="9026"/>
      </w:tabs>
    </w:pPr>
  </w:style>
  <w:style w:type="character" w:customStyle="1" w:styleId="FooterChar">
    <w:name w:val="Footer Char"/>
    <w:basedOn w:val="DefaultParagraphFont"/>
    <w:link w:val="Footer"/>
    <w:uiPriority w:val="99"/>
    <w:rsid w:val="00B23E80"/>
    <w:rPr>
      <w:rFonts w:ascii="Times New Roman" w:eastAsia="Times New Roman" w:hAnsi="Times New Roman" w:cs="Times New Roman"/>
      <w:sz w:val="24"/>
      <w:szCs w:val="24"/>
      <w:lang w:val="en-GB" w:eastAsia="en-GB"/>
    </w:rPr>
  </w:style>
  <w:style w:type="character" w:styleId="PageNumber">
    <w:name w:val="page number"/>
    <w:basedOn w:val="DefaultParagraphFont"/>
    <w:uiPriority w:val="99"/>
    <w:semiHidden/>
    <w:unhideWhenUsed/>
    <w:rsid w:val="00B23E80"/>
  </w:style>
  <w:style w:type="character" w:customStyle="1" w:styleId="ListParagraphChar">
    <w:name w:val="List Paragraph Char"/>
    <w:basedOn w:val="DefaultParagraphFont"/>
    <w:link w:val="ListParagraph"/>
    <w:uiPriority w:val="34"/>
    <w:locked/>
    <w:rsid w:val="005F187F"/>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5C21CB"/>
    <w:rPr>
      <w:color w:val="800080" w:themeColor="followedHyperlink"/>
      <w:u w:val="single"/>
    </w:rPr>
  </w:style>
  <w:style w:type="paragraph" w:customStyle="1" w:styleId="p1">
    <w:name w:val="p1"/>
    <w:basedOn w:val="Normal"/>
    <w:rsid w:val="005C21CB"/>
    <w:pPr>
      <w:spacing w:before="100" w:beforeAutospacing="1" w:after="100" w:afterAutospacing="1"/>
    </w:pPr>
  </w:style>
  <w:style w:type="character" w:customStyle="1" w:styleId="s1">
    <w:name w:val="s1"/>
    <w:basedOn w:val="DefaultParagraphFont"/>
    <w:rsid w:val="005C21CB"/>
  </w:style>
  <w:style w:type="character" w:styleId="CommentReference">
    <w:name w:val="annotation reference"/>
    <w:basedOn w:val="DefaultParagraphFont"/>
    <w:uiPriority w:val="99"/>
    <w:semiHidden/>
    <w:unhideWhenUsed/>
    <w:rsid w:val="0030361C"/>
    <w:rPr>
      <w:sz w:val="16"/>
      <w:szCs w:val="16"/>
    </w:rPr>
  </w:style>
  <w:style w:type="paragraph" w:styleId="CommentText">
    <w:name w:val="annotation text"/>
    <w:basedOn w:val="Normal"/>
    <w:link w:val="CommentTextChar"/>
    <w:uiPriority w:val="99"/>
    <w:semiHidden/>
    <w:unhideWhenUsed/>
    <w:rsid w:val="0030361C"/>
    <w:rPr>
      <w:sz w:val="20"/>
      <w:szCs w:val="20"/>
    </w:rPr>
  </w:style>
  <w:style w:type="character" w:customStyle="1" w:styleId="CommentTextChar">
    <w:name w:val="Comment Text Char"/>
    <w:basedOn w:val="DefaultParagraphFont"/>
    <w:link w:val="CommentText"/>
    <w:uiPriority w:val="99"/>
    <w:semiHidden/>
    <w:rsid w:val="0030361C"/>
    <w:rPr>
      <w:rFonts w:ascii="Times New Roman" w:eastAsia="Times New Roman" w:hAnsi="Times New Roman" w:cs="Times New Roman"/>
      <w:sz w:val="20"/>
      <w:szCs w:val="20"/>
      <w:lang w:val="en-GB" w:eastAsia="en-GB"/>
    </w:rPr>
  </w:style>
  <w:style w:type="numbering" w:customStyle="1" w:styleId="CurrentList1">
    <w:name w:val="Current List1"/>
    <w:uiPriority w:val="99"/>
    <w:rsid w:val="00991A11"/>
    <w:pPr>
      <w:numPr>
        <w:numId w:val="3"/>
      </w:numPr>
    </w:pPr>
  </w:style>
  <w:style w:type="character" w:styleId="Emphasis">
    <w:name w:val="Emphasis"/>
    <w:basedOn w:val="DefaultParagraphFont"/>
    <w:qFormat/>
    <w:rsid w:val="00AD6E7A"/>
    <w:rPr>
      <w:i/>
      <w:iCs/>
    </w:rPr>
  </w:style>
  <w:style w:type="paragraph" w:customStyle="1" w:styleId="Normal0">
    <w:name w:val="[Normal]"/>
    <w:rsid w:val="000B1D63"/>
    <w:pPr>
      <w:adjustRightInd w:val="0"/>
    </w:pPr>
    <w:rPr>
      <w:rFonts w:ascii="Arial" w:hAnsi="Arial" w:cs="Arial"/>
      <w:sz w:val="24"/>
      <w:szCs w:val="24"/>
      <w:lang w:val="en-GB"/>
    </w:rPr>
  </w:style>
  <w:style w:type="paragraph" w:customStyle="1" w:styleId="legclearfix">
    <w:name w:val="legclearfix"/>
    <w:basedOn w:val="Normal"/>
    <w:rsid w:val="008B00FC"/>
    <w:pPr>
      <w:spacing w:before="100" w:beforeAutospacing="1" w:after="100" w:afterAutospacing="1"/>
    </w:pPr>
  </w:style>
  <w:style w:type="character" w:customStyle="1" w:styleId="legds">
    <w:name w:val="legds"/>
    <w:basedOn w:val="DefaultParagraphFont"/>
    <w:rsid w:val="008B00FC"/>
  </w:style>
  <w:style w:type="character" w:styleId="Strong">
    <w:name w:val="Strong"/>
    <w:basedOn w:val="DefaultParagraphFont"/>
    <w:uiPriority w:val="22"/>
    <w:qFormat/>
    <w:rsid w:val="00C846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32849">
      <w:bodyDiv w:val="1"/>
      <w:marLeft w:val="0"/>
      <w:marRight w:val="0"/>
      <w:marTop w:val="0"/>
      <w:marBottom w:val="0"/>
      <w:divBdr>
        <w:top w:val="none" w:sz="0" w:space="0" w:color="auto"/>
        <w:left w:val="none" w:sz="0" w:space="0" w:color="auto"/>
        <w:bottom w:val="none" w:sz="0" w:space="0" w:color="auto"/>
        <w:right w:val="none" w:sz="0" w:space="0" w:color="auto"/>
      </w:divBdr>
      <w:divsChild>
        <w:div w:id="1251352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0265929">
              <w:marLeft w:val="0"/>
              <w:marRight w:val="0"/>
              <w:marTop w:val="0"/>
              <w:marBottom w:val="0"/>
              <w:divBdr>
                <w:top w:val="none" w:sz="0" w:space="0" w:color="auto"/>
                <w:left w:val="none" w:sz="0" w:space="0" w:color="auto"/>
                <w:bottom w:val="none" w:sz="0" w:space="0" w:color="auto"/>
                <w:right w:val="none" w:sz="0" w:space="0" w:color="auto"/>
              </w:divBdr>
              <w:divsChild>
                <w:div w:id="525220972">
                  <w:marLeft w:val="0"/>
                  <w:marRight w:val="0"/>
                  <w:marTop w:val="0"/>
                  <w:marBottom w:val="0"/>
                  <w:divBdr>
                    <w:top w:val="none" w:sz="0" w:space="0" w:color="auto"/>
                    <w:left w:val="none" w:sz="0" w:space="0" w:color="auto"/>
                    <w:bottom w:val="none" w:sz="0" w:space="0" w:color="auto"/>
                    <w:right w:val="none" w:sz="0" w:space="0" w:color="auto"/>
                  </w:divBdr>
                </w:div>
                <w:div w:id="574510081">
                  <w:marLeft w:val="0"/>
                  <w:marRight w:val="0"/>
                  <w:marTop w:val="0"/>
                  <w:marBottom w:val="0"/>
                  <w:divBdr>
                    <w:top w:val="none" w:sz="0" w:space="0" w:color="auto"/>
                    <w:left w:val="none" w:sz="0" w:space="0" w:color="auto"/>
                    <w:bottom w:val="none" w:sz="0" w:space="0" w:color="auto"/>
                    <w:right w:val="none" w:sz="0" w:space="0" w:color="auto"/>
                  </w:divBdr>
                </w:div>
                <w:div w:id="123496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7375">
      <w:bodyDiv w:val="1"/>
      <w:marLeft w:val="0"/>
      <w:marRight w:val="0"/>
      <w:marTop w:val="0"/>
      <w:marBottom w:val="0"/>
      <w:divBdr>
        <w:top w:val="none" w:sz="0" w:space="0" w:color="auto"/>
        <w:left w:val="none" w:sz="0" w:space="0" w:color="auto"/>
        <w:bottom w:val="none" w:sz="0" w:space="0" w:color="auto"/>
        <w:right w:val="none" w:sz="0" w:space="0" w:color="auto"/>
      </w:divBdr>
      <w:divsChild>
        <w:div w:id="500895408">
          <w:marLeft w:val="0"/>
          <w:marRight w:val="0"/>
          <w:marTop w:val="0"/>
          <w:marBottom w:val="0"/>
          <w:divBdr>
            <w:top w:val="none" w:sz="0" w:space="0" w:color="auto"/>
            <w:left w:val="none" w:sz="0" w:space="0" w:color="auto"/>
            <w:bottom w:val="none" w:sz="0" w:space="0" w:color="auto"/>
            <w:right w:val="none" w:sz="0" w:space="0" w:color="auto"/>
          </w:divBdr>
          <w:divsChild>
            <w:div w:id="47605801">
              <w:marLeft w:val="0"/>
              <w:marRight w:val="0"/>
              <w:marTop w:val="0"/>
              <w:marBottom w:val="0"/>
              <w:divBdr>
                <w:top w:val="none" w:sz="0" w:space="0" w:color="auto"/>
                <w:left w:val="none" w:sz="0" w:space="0" w:color="auto"/>
                <w:bottom w:val="none" w:sz="0" w:space="0" w:color="auto"/>
                <w:right w:val="none" w:sz="0" w:space="0" w:color="auto"/>
              </w:divBdr>
              <w:divsChild>
                <w:div w:id="1921794099">
                  <w:marLeft w:val="0"/>
                  <w:marRight w:val="0"/>
                  <w:marTop w:val="0"/>
                  <w:marBottom w:val="0"/>
                  <w:divBdr>
                    <w:top w:val="none" w:sz="0" w:space="0" w:color="auto"/>
                    <w:left w:val="none" w:sz="0" w:space="0" w:color="auto"/>
                    <w:bottom w:val="none" w:sz="0" w:space="0" w:color="auto"/>
                    <w:right w:val="none" w:sz="0" w:space="0" w:color="auto"/>
                  </w:divBdr>
                  <w:divsChild>
                    <w:div w:id="13013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6060">
      <w:bodyDiv w:val="1"/>
      <w:marLeft w:val="0"/>
      <w:marRight w:val="0"/>
      <w:marTop w:val="0"/>
      <w:marBottom w:val="0"/>
      <w:divBdr>
        <w:top w:val="none" w:sz="0" w:space="0" w:color="auto"/>
        <w:left w:val="none" w:sz="0" w:space="0" w:color="auto"/>
        <w:bottom w:val="none" w:sz="0" w:space="0" w:color="auto"/>
        <w:right w:val="none" w:sz="0" w:space="0" w:color="auto"/>
      </w:divBdr>
      <w:divsChild>
        <w:div w:id="1810629933">
          <w:marLeft w:val="0"/>
          <w:marRight w:val="0"/>
          <w:marTop w:val="0"/>
          <w:marBottom w:val="0"/>
          <w:divBdr>
            <w:top w:val="none" w:sz="0" w:space="0" w:color="auto"/>
            <w:left w:val="none" w:sz="0" w:space="0" w:color="auto"/>
            <w:bottom w:val="none" w:sz="0" w:space="0" w:color="auto"/>
            <w:right w:val="none" w:sz="0" w:space="0" w:color="auto"/>
          </w:divBdr>
          <w:divsChild>
            <w:div w:id="881408697">
              <w:marLeft w:val="0"/>
              <w:marRight w:val="0"/>
              <w:marTop w:val="0"/>
              <w:marBottom w:val="0"/>
              <w:divBdr>
                <w:top w:val="none" w:sz="0" w:space="0" w:color="auto"/>
                <w:left w:val="none" w:sz="0" w:space="0" w:color="auto"/>
                <w:bottom w:val="none" w:sz="0" w:space="0" w:color="auto"/>
                <w:right w:val="none" w:sz="0" w:space="0" w:color="auto"/>
              </w:divBdr>
              <w:divsChild>
                <w:div w:id="19277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978">
      <w:bodyDiv w:val="1"/>
      <w:marLeft w:val="0"/>
      <w:marRight w:val="0"/>
      <w:marTop w:val="0"/>
      <w:marBottom w:val="0"/>
      <w:divBdr>
        <w:top w:val="none" w:sz="0" w:space="0" w:color="auto"/>
        <w:left w:val="none" w:sz="0" w:space="0" w:color="auto"/>
        <w:bottom w:val="none" w:sz="0" w:space="0" w:color="auto"/>
        <w:right w:val="none" w:sz="0" w:space="0" w:color="auto"/>
      </w:divBdr>
      <w:divsChild>
        <w:div w:id="342898031">
          <w:marLeft w:val="0"/>
          <w:marRight w:val="0"/>
          <w:marTop w:val="0"/>
          <w:marBottom w:val="0"/>
          <w:divBdr>
            <w:top w:val="none" w:sz="0" w:space="0" w:color="auto"/>
            <w:left w:val="none" w:sz="0" w:space="0" w:color="auto"/>
            <w:bottom w:val="none" w:sz="0" w:space="0" w:color="auto"/>
            <w:right w:val="none" w:sz="0" w:space="0" w:color="auto"/>
          </w:divBdr>
          <w:divsChild>
            <w:div w:id="1099059246">
              <w:marLeft w:val="0"/>
              <w:marRight w:val="0"/>
              <w:marTop w:val="0"/>
              <w:marBottom w:val="0"/>
              <w:divBdr>
                <w:top w:val="none" w:sz="0" w:space="0" w:color="auto"/>
                <w:left w:val="none" w:sz="0" w:space="0" w:color="auto"/>
                <w:bottom w:val="none" w:sz="0" w:space="0" w:color="auto"/>
                <w:right w:val="none" w:sz="0" w:space="0" w:color="auto"/>
              </w:divBdr>
              <w:divsChild>
                <w:div w:id="946740534">
                  <w:marLeft w:val="0"/>
                  <w:marRight w:val="0"/>
                  <w:marTop w:val="0"/>
                  <w:marBottom w:val="0"/>
                  <w:divBdr>
                    <w:top w:val="none" w:sz="0" w:space="0" w:color="auto"/>
                    <w:left w:val="none" w:sz="0" w:space="0" w:color="auto"/>
                    <w:bottom w:val="none" w:sz="0" w:space="0" w:color="auto"/>
                    <w:right w:val="none" w:sz="0" w:space="0" w:color="auto"/>
                  </w:divBdr>
                </w:div>
              </w:divsChild>
            </w:div>
            <w:div w:id="96606729">
              <w:marLeft w:val="0"/>
              <w:marRight w:val="0"/>
              <w:marTop w:val="0"/>
              <w:marBottom w:val="0"/>
              <w:divBdr>
                <w:top w:val="none" w:sz="0" w:space="0" w:color="auto"/>
                <w:left w:val="none" w:sz="0" w:space="0" w:color="auto"/>
                <w:bottom w:val="none" w:sz="0" w:space="0" w:color="auto"/>
                <w:right w:val="none" w:sz="0" w:space="0" w:color="auto"/>
              </w:divBdr>
              <w:divsChild>
                <w:div w:id="473258841">
                  <w:marLeft w:val="0"/>
                  <w:marRight w:val="0"/>
                  <w:marTop w:val="0"/>
                  <w:marBottom w:val="0"/>
                  <w:divBdr>
                    <w:top w:val="none" w:sz="0" w:space="0" w:color="auto"/>
                    <w:left w:val="none" w:sz="0" w:space="0" w:color="auto"/>
                    <w:bottom w:val="none" w:sz="0" w:space="0" w:color="auto"/>
                    <w:right w:val="none" w:sz="0" w:space="0" w:color="auto"/>
                  </w:divBdr>
                </w:div>
              </w:divsChild>
            </w:div>
            <w:div w:id="337780663">
              <w:marLeft w:val="0"/>
              <w:marRight w:val="0"/>
              <w:marTop w:val="0"/>
              <w:marBottom w:val="0"/>
              <w:divBdr>
                <w:top w:val="none" w:sz="0" w:space="0" w:color="auto"/>
                <w:left w:val="none" w:sz="0" w:space="0" w:color="auto"/>
                <w:bottom w:val="none" w:sz="0" w:space="0" w:color="auto"/>
                <w:right w:val="none" w:sz="0" w:space="0" w:color="auto"/>
              </w:divBdr>
              <w:divsChild>
                <w:div w:id="1253708325">
                  <w:marLeft w:val="0"/>
                  <w:marRight w:val="0"/>
                  <w:marTop w:val="0"/>
                  <w:marBottom w:val="0"/>
                  <w:divBdr>
                    <w:top w:val="none" w:sz="0" w:space="0" w:color="auto"/>
                    <w:left w:val="none" w:sz="0" w:space="0" w:color="auto"/>
                    <w:bottom w:val="none" w:sz="0" w:space="0" w:color="auto"/>
                    <w:right w:val="none" w:sz="0" w:space="0" w:color="auto"/>
                  </w:divBdr>
                </w:div>
              </w:divsChild>
            </w:div>
            <w:div w:id="324553985">
              <w:marLeft w:val="0"/>
              <w:marRight w:val="0"/>
              <w:marTop w:val="0"/>
              <w:marBottom w:val="0"/>
              <w:divBdr>
                <w:top w:val="none" w:sz="0" w:space="0" w:color="auto"/>
                <w:left w:val="none" w:sz="0" w:space="0" w:color="auto"/>
                <w:bottom w:val="none" w:sz="0" w:space="0" w:color="auto"/>
                <w:right w:val="none" w:sz="0" w:space="0" w:color="auto"/>
              </w:divBdr>
              <w:divsChild>
                <w:div w:id="1186136822">
                  <w:marLeft w:val="0"/>
                  <w:marRight w:val="0"/>
                  <w:marTop w:val="0"/>
                  <w:marBottom w:val="0"/>
                  <w:divBdr>
                    <w:top w:val="none" w:sz="0" w:space="0" w:color="auto"/>
                    <w:left w:val="none" w:sz="0" w:space="0" w:color="auto"/>
                    <w:bottom w:val="none" w:sz="0" w:space="0" w:color="auto"/>
                    <w:right w:val="none" w:sz="0" w:space="0" w:color="auto"/>
                  </w:divBdr>
                </w:div>
              </w:divsChild>
            </w:div>
            <w:div w:id="1809515774">
              <w:marLeft w:val="0"/>
              <w:marRight w:val="0"/>
              <w:marTop w:val="0"/>
              <w:marBottom w:val="0"/>
              <w:divBdr>
                <w:top w:val="none" w:sz="0" w:space="0" w:color="auto"/>
                <w:left w:val="none" w:sz="0" w:space="0" w:color="auto"/>
                <w:bottom w:val="none" w:sz="0" w:space="0" w:color="auto"/>
                <w:right w:val="none" w:sz="0" w:space="0" w:color="auto"/>
              </w:divBdr>
              <w:divsChild>
                <w:div w:id="637682442">
                  <w:marLeft w:val="0"/>
                  <w:marRight w:val="0"/>
                  <w:marTop w:val="0"/>
                  <w:marBottom w:val="0"/>
                  <w:divBdr>
                    <w:top w:val="none" w:sz="0" w:space="0" w:color="auto"/>
                    <w:left w:val="none" w:sz="0" w:space="0" w:color="auto"/>
                    <w:bottom w:val="none" w:sz="0" w:space="0" w:color="auto"/>
                    <w:right w:val="none" w:sz="0" w:space="0" w:color="auto"/>
                  </w:divBdr>
                  <w:divsChild>
                    <w:div w:id="47822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99660">
      <w:bodyDiv w:val="1"/>
      <w:marLeft w:val="0"/>
      <w:marRight w:val="0"/>
      <w:marTop w:val="0"/>
      <w:marBottom w:val="0"/>
      <w:divBdr>
        <w:top w:val="none" w:sz="0" w:space="0" w:color="auto"/>
        <w:left w:val="none" w:sz="0" w:space="0" w:color="auto"/>
        <w:bottom w:val="none" w:sz="0" w:space="0" w:color="auto"/>
        <w:right w:val="none" w:sz="0" w:space="0" w:color="auto"/>
      </w:divBdr>
      <w:divsChild>
        <w:div w:id="1626622034">
          <w:marLeft w:val="0"/>
          <w:marRight w:val="0"/>
          <w:marTop w:val="0"/>
          <w:marBottom w:val="0"/>
          <w:divBdr>
            <w:top w:val="none" w:sz="0" w:space="0" w:color="auto"/>
            <w:left w:val="none" w:sz="0" w:space="0" w:color="auto"/>
            <w:bottom w:val="none" w:sz="0" w:space="0" w:color="auto"/>
            <w:right w:val="none" w:sz="0" w:space="0" w:color="auto"/>
          </w:divBdr>
          <w:divsChild>
            <w:div w:id="1060403211">
              <w:marLeft w:val="0"/>
              <w:marRight w:val="0"/>
              <w:marTop w:val="0"/>
              <w:marBottom w:val="0"/>
              <w:divBdr>
                <w:top w:val="none" w:sz="0" w:space="0" w:color="auto"/>
                <w:left w:val="none" w:sz="0" w:space="0" w:color="auto"/>
                <w:bottom w:val="none" w:sz="0" w:space="0" w:color="auto"/>
                <w:right w:val="none" w:sz="0" w:space="0" w:color="auto"/>
              </w:divBdr>
              <w:divsChild>
                <w:div w:id="164686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01916">
      <w:bodyDiv w:val="1"/>
      <w:marLeft w:val="0"/>
      <w:marRight w:val="0"/>
      <w:marTop w:val="0"/>
      <w:marBottom w:val="0"/>
      <w:divBdr>
        <w:top w:val="none" w:sz="0" w:space="0" w:color="auto"/>
        <w:left w:val="none" w:sz="0" w:space="0" w:color="auto"/>
        <w:bottom w:val="none" w:sz="0" w:space="0" w:color="auto"/>
        <w:right w:val="none" w:sz="0" w:space="0" w:color="auto"/>
      </w:divBdr>
      <w:divsChild>
        <w:div w:id="210650748">
          <w:marLeft w:val="0"/>
          <w:marRight w:val="0"/>
          <w:marTop w:val="0"/>
          <w:marBottom w:val="0"/>
          <w:divBdr>
            <w:top w:val="none" w:sz="0" w:space="0" w:color="auto"/>
            <w:left w:val="none" w:sz="0" w:space="0" w:color="auto"/>
            <w:bottom w:val="none" w:sz="0" w:space="0" w:color="auto"/>
            <w:right w:val="none" w:sz="0" w:space="0" w:color="auto"/>
          </w:divBdr>
          <w:divsChild>
            <w:div w:id="1747872606">
              <w:marLeft w:val="0"/>
              <w:marRight w:val="0"/>
              <w:marTop w:val="0"/>
              <w:marBottom w:val="0"/>
              <w:divBdr>
                <w:top w:val="none" w:sz="0" w:space="0" w:color="auto"/>
                <w:left w:val="none" w:sz="0" w:space="0" w:color="auto"/>
                <w:bottom w:val="none" w:sz="0" w:space="0" w:color="auto"/>
                <w:right w:val="none" w:sz="0" w:space="0" w:color="auto"/>
              </w:divBdr>
              <w:divsChild>
                <w:div w:id="56487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667821">
      <w:bodyDiv w:val="1"/>
      <w:marLeft w:val="0"/>
      <w:marRight w:val="0"/>
      <w:marTop w:val="0"/>
      <w:marBottom w:val="0"/>
      <w:divBdr>
        <w:top w:val="none" w:sz="0" w:space="0" w:color="auto"/>
        <w:left w:val="none" w:sz="0" w:space="0" w:color="auto"/>
        <w:bottom w:val="none" w:sz="0" w:space="0" w:color="auto"/>
        <w:right w:val="none" w:sz="0" w:space="0" w:color="auto"/>
      </w:divBdr>
    </w:div>
    <w:div w:id="402878607">
      <w:bodyDiv w:val="1"/>
      <w:marLeft w:val="0"/>
      <w:marRight w:val="0"/>
      <w:marTop w:val="0"/>
      <w:marBottom w:val="0"/>
      <w:divBdr>
        <w:top w:val="none" w:sz="0" w:space="0" w:color="auto"/>
        <w:left w:val="none" w:sz="0" w:space="0" w:color="auto"/>
        <w:bottom w:val="none" w:sz="0" w:space="0" w:color="auto"/>
        <w:right w:val="none" w:sz="0" w:space="0" w:color="auto"/>
      </w:divBdr>
    </w:div>
    <w:div w:id="593633935">
      <w:bodyDiv w:val="1"/>
      <w:marLeft w:val="0"/>
      <w:marRight w:val="0"/>
      <w:marTop w:val="0"/>
      <w:marBottom w:val="0"/>
      <w:divBdr>
        <w:top w:val="none" w:sz="0" w:space="0" w:color="auto"/>
        <w:left w:val="none" w:sz="0" w:space="0" w:color="auto"/>
        <w:bottom w:val="none" w:sz="0" w:space="0" w:color="auto"/>
        <w:right w:val="none" w:sz="0" w:space="0" w:color="auto"/>
      </w:divBdr>
    </w:div>
    <w:div w:id="679160301">
      <w:bodyDiv w:val="1"/>
      <w:marLeft w:val="0"/>
      <w:marRight w:val="0"/>
      <w:marTop w:val="0"/>
      <w:marBottom w:val="0"/>
      <w:divBdr>
        <w:top w:val="none" w:sz="0" w:space="0" w:color="auto"/>
        <w:left w:val="none" w:sz="0" w:space="0" w:color="auto"/>
        <w:bottom w:val="none" w:sz="0" w:space="0" w:color="auto"/>
        <w:right w:val="none" w:sz="0" w:space="0" w:color="auto"/>
      </w:divBdr>
      <w:divsChild>
        <w:div w:id="1354303089">
          <w:marLeft w:val="0"/>
          <w:marRight w:val="0"/>
          <w:marTop w:val="0"/>
          <w:marBottom w:val="0"/>
          <w:divBdr>
            <w:top w:val="none" w:sz="0" w:space="0" w:color="auto"/>
            <w:left w:val="none" w:sz="0" w:space="0" w:color="auto"/>
            <w:bottom w:val="none" w:sz="0" w:space="0" w:color="auto"/>
            <w:right w:val="none" w:sz="0" w:space="0" w:color="auto"/>
          </w:divBdr>
          <w:divsChild>
            <w:div w:id="1065840309">
              <w:marLeft w:val="0"/>
              <w:marRight w:val="0"/>
              <w:marTop w:val="0"/>
              <w:marBottom w:val="0"/>
              <w:divBdr>
                <w:top w:val="none" w:sz="0" w:space="0" w:color="auto"/>
                <w:left w:val="none" w:sz="0" w:space="0" w:color="auto"/>
                <w:bottom w:val="none" w:sz="0" w:space="0" w:color="auto"/>
                <w:right w:val="none" w:sz="0" w:space="0" w:color="auto"/>
              </w:divBdr>
              <w:divsChild>
                <w:div w:id="21647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284152">
      <w:bodyDiv w:val="1"/>
      <w:marLeft w:val="0"/>
      <w:marRight w:val="0"/>
      <w:marTop w:val="0"/>
      <w:marBottom w:val="0"/>
      <w:divBdr>
        <w:top w:val="none" w:sz="0" w:space="0" w:color="auto"/>
        <w:left w:val="none" w:sz="0" w:space="0" w:color="auto"/>
        <w:bottom w:val="none" w:sz="0" w:space="0" w:color="auto"/>
        <w:right w:val="none" w:sz="0" w:space="0" w:color="auto"/>
      </w:divBdr>
    </w:div>
    <w:div w:id="808400281">
      <w:bodyDiv w:val="1"/>
      <w:marLeft w:val="0"/>
      <w:marRight w:val="0"/>
      <w:marTop w:val="0"/>
      <w:marBottom w:val="0"/>
      <w:divBdr>
        <w:top w:val="none" w:sz="0" w:space="0" w:color="auto"/>
        <w:left w:val="none" w:sz="0" w:space="0" w:color="auto"/>
        <w:bottom w:val="none" w:sz="0" w:space="0" w:color="auto"/>
        <w:right w:val="none" w:sz="0" w:space="0" w:color="auto"/>
      </w:divBdr>
      <w:divsChild>
        <w:div w:id="961154183">
          <w:marLeft w:val="0"/>
          <w:marRight w:val="0"/>
          <w:marTop w:val="0"/>
          <w:marBottom w:val="0"/>
          <w:divBdr>
            <w:top w:val="none" w:sz="0" w:space="0" w:color="auto"/>
            <w:left w:val="none" w:sz="0" w:space="0" w:color="auto"/>
            <w:bottom w:val="none" w:sz="0" w:space="0" w:color="auto"/>
            <w:right w:val="none" w:sz="0" w:space="0" w:color="auto"/>
          </w:divBdr>
        </w:div>
        <w:div w:id="476579686">
          <w:marLeft w:val="0"/>
          <w:marRight w:val="0"/>
          <w:marTop w:val="0"/>
          <w:marBottom w:val="0"/>
          <w:divBdr>
            <w:top w:val="none" w:sz="0" w:space="0" w:color="auto"/>
            <w:left w:val="none" w:sz="0" w:space="0" w:color="auto"/>
            <w:bottom w:val="none" w:sz="0" w:space="0" w:color="auto"/>
            <w:right w:val="none" w:sz="0" w:space="0" w:color="auto"/>
          </w:divBdr>
        </w:div>
        <w:div w:id="1573586999">
          <w:marLeft w:val="0"/>
          <w:marRight w:val="0"/>
          <w:marTop w:val="0"/>
          <w:marBottom w:val="0"/>
          <w:divBdr>
            <w:top w:val="none" w:sz="0" w:space="0" w:color="auto"/>
            <w:left w:val="none" w:sz="0" w:space="0" w:color="auto"/>
            <w:bottom w:val="none" w:sz="0" w:space="0" w:color="auto"/>
            <w:right w:val="none" w:sz="0" w:space="0" w:color="auto"/>
          </w:divBdr>
        </w:div>
      </w:divsChild>
    </w:div>
    <w:div w:id="818885199">
      <w:bodyDiv w:val="1"/>
      <w:marLeft w:val="0"/>
      <w:marRight w:val="0"/>
      <w:marTop w:val="0"/>
      <w:marBottom w:val="0"/>
      <w:divBdr>
        <w:top w:val="none" w:sz="0" w:space="0" w:color="auto"/>
        <w:left w:val="none" w:sz="0" w:space="0" w:color="auto"/>
        <w:bottom w:val="none" w:sz="0" w:space="0" w:color="auto"/>
        <w:right w:val="none" w:sz="0" w:space="0" w:color="auto"/>
      </w:divBdr>
      <w:divsChild>
        <w:div w:id="589511922">
          <w:marLeft w:val="0"/>
          <w:marRight w:val="0"/>
          <w:marTop w:val="0"/>
          <w:marBottom w:val="0"/>
          <w:divBdr>
            <w:top w:val="none" w:sz="0" w:space="0" w:color="auto"/>
            <w:left w:val="none" w:sz="0" w:space="0" w:color="auto"/>
            <w:bottom w:val="none" w:sz="0" w:space="0" w:color="auto"/>
            <w:right w:val="none" w:sz="0" w:space="0" w:color="auto"/>
          </w:divBdr>
          <w:divsChild>
            <w:div w:id="892010827">
              <w:marLeft w:val="0"/>
              <w:marRight w:val="0"/>
              <w:marTop w:val="0"/>
              <w:marBottom w:val="0"/>
              <w:divBdr>
                <w:top w:val="none" w:sz="0" w:space="0" w:color="auto"/>
                <w:left w:val="none" w:sz="0" w:space="0" w:color="auto"/>
                <w:bottom w:val="none" w:sz="0" w:space="0" w:color="auto"/>
                <w:right w:val="none" w:sz="0" w:space="0" w:color="auto"/>
              </w:divBdr>
              <w:divsChild>
                <w:div w:id="153631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663741">
      <w:bodyDiv w:val="1"/>
      <w:marLeft w:val="0"/>
      <w:marRight w:val="0"/>
      <w:marTop w:val="0"/>
      <w:marBottom w:val="0"/>
      <w:divBdr>
        <w:top w:val="none" w:sz="0" w:space="0" w:color="auto"/>
        <w:left w:val="none" w:sz="0" w:space="0" w:color="auto"/>
        <w:bottom w:val="none" w:sz="0" w:space="0" w:color="auto"/>
        <w:right w:val="none" w:sz="0" w:space="0" w:color="auto"/>
      </w:divBdr>
    </w:div>
    <w:div w:id="920065286">
      <w:bodyDiv w:val="1"/>
      <w:marLeft w:val="0"/>
      <w:marRight w:val="0"/>
      <w:marTop w:val="0"/>
      <w:marBottom w:val="0"/>
      <w:divBdr>
        <w:top w:val="none" w:sz="0" w:space="0" w:color="auto"/>
        <w:left w:val="none" w:sz="0" w:space="0" w:color="auto"/>
        <w:bottom w:val="none" w:sz="0" w:space="0" w:color="auto"/>
        <w:right w:val="none" w:sz="0" w:space="0" w:color="auto"/>
      </w:divBdr>
      <w:divsChild>
        <w:div w:id="1411317891">
          <w:marLeft w:val="0"/>
          <w:marRight w:val="0"/>
          <w:marTop w:val="0"/>
          <w:marBottom w:val="0"/>
          <w:divBdr>
            <w:top w:val="none" w:sz="0" w:space="0" w:color="auto"/>
            <w:left w:val="none" w:sz="0" w:space="0" w:color="auto"/>
            <w:bottom w:val="none" w:sz="0" w:space="0" w:color="auto"/>
            <w:right w:val="none" w:sz="0" w:space="0" w:color="auto"/>
          </w:divBdr>
          <w:divsChild>
            <w:div w:id="2003120253">
              <w:marLeft w:val="0"/>
              <w:marRight w:val="0"/>
              <w:marTop w:val="0"/>
              <w:marBottom w:val="0"/>
              <w:divBdr>
                <w:top w:val="none" w:sz="0" w:space="0" w:color="auto"/>
                <w:left w:val="none" w:sz="0" w:space="0" w:color="auto"/>
                <w:bottom w:val="none" w:sz="0" w:space="0" w:color="auto"/>
                <w:right w:val="none" w:sz="0" w:space="0" w:color="auto"/>
              </w:divBdr>
              <w:divsChild>
                <w:div w:id="82366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998307">
      <w:bodyDiv w:val="1"/>
      <w:marLeft w:val="0"/>
      <w:marRight w:val="0"/>
      <w:marTop w:val="0"/>
      <w:marBottom w:val="0"/>
      <w:divBdr>
        <w:top w:val="none" w:sz="0" w:space="0" w:color="auto"/>
        <w:left w:val="none" w:sz="0" w:space="0" w:color="auto"/>
        <w:bottom w:val="none" w:sz="0" w:space="0" w:color="auto"/>
        <w:right w:val="none" w:sz="0" w:space="0" w:color="auto"/>
      </w:divBdr>
      <w:divsChild>
        <w:div w:id="1707367919">
          <w:marLeft w:val="0"/>
          <w:marRight w:val="0"/>
          <w:marTop w:val="0"/>
          <w:marBottom w:val="0"/>
          <w:divBdr>
            <w:top w:val="none" w:sz="0" w:space="0" w:color="auto"/>
            <w:left w:val="none" w:sz="0" w:space="0" w:color="auto"/>
            <w:bottom w:val="none" w:sz="0" w:space="0" w:color="auto"/>
            <w:right w:val="none" w:sz="0" w:space="0" w:color="auto"/>
          </w:divBdr>
          <w:divsChild>
            <w:div w:id="671491814">
              <w:marLeft w:val="0"/>
              <w:marRight w:val="0"/>
              <w:marTop w:val="0"/>
              <w:marBottom w:val="0"/>
              <w:divBdr>
                <w:top w:val="none" w:sz="0" w:space="0" w:color="auto"/>
                <w:left w:val="none" w:sz="0" w:space="0" w:color="auto"/>
                <w:bottom w:val="none" w:sz="0" w:space="0" w:color="auto"/>
                <w:right w:val="none" w:sz="0" w:space="0" w:color="auto"/>
              </w:divBdr>
              <w:divsChild>
                <w:div w:id="1109661705">
                  <w:marLeft w:val="0"/>
                  <w:marRight w:val="0"/>
                  <w:marTop w:val="0"/>
                  <w:marBottom w:val="0"/>
                  <w:divBdr>
                    <w:top w:val="none" w:sz="0" w:space="0" w:color="auto"/>
                    <w:left w:val="none" w:sz="0" w:space="0" w:color="auto"/>
                    <w:bottom w:val="none" w:sz="0" w:space="0" w:color="auto"/>
                    <w:right w:val="none" w:sz="0" w:space="0" w:color="auto"/>
                  </w:divBdr>
                  <w:divsChild>
                    <w:div w:id="1882278799">
                      <w:marLeft w:val="0"/>
                      <w:marRight w:val="0"/>
                      <w:marTop w:val="0"/>
                      <w:marBottom w:val="0"/>
                      <w:divBdr>
                        <w:top w:val="none" w:sz="0" w:space="0" w:color="auto"/>
                        <w:left w:val="none" w:sz="0" w:space="0" w:color="auto"/>
                        <w:bottom w:val="none" w:sz="0" w:space="0" w:color="auto"/>
                        <w:right w:val="none" w:sz="0" w:space="0" w:color="auto"/>
                      </w:divBdr>
                    </w:div>
                  </w:divsChild>
                </w:div>
                <w:div w:id="802697984">
                  <w:marLeft w:val="0"/>
                  <w:marRight w:val="0"/>
                  <w:marTop w:val="0"/>
                  <w:marBottom w:val="0"/>
                  <w:divBdr>
                    <w:top w:val="none" w:sz="0" w:space="0" w:color="auto"/>
                    <w:left w:val="none" w:sz="0" w:space="0" w:color="auto"/>
                    <w:bottom w:val="none" w:sz="0" w:space="0" w:color="auto"/>
                    <w:right w:val="none" w:sz="0" w:space="0" w:color="auto"/>
                  </w:divBdr>
                  <w:divsChild>
                    <w:div w:id="267584413">
                      <w:marLeft w:val="0"/>
                      <w:marRight w:val="0"/>
                      <w:marTop w:val="0"/>
                      <w:marBottom w:val="0"/>
                      <w:divBdr>
                        <w:top w:val="none" w:sz="0" w:space="0" w:color="auto"/>
                        <w:left w:val="none" w:sz="0" w:space="0" w:color="auto"/>
                        <w:bottom w:val="none" w:sz="0" w:space="0" w:color="auto"/>
                        <w:right w:val="none" w:sz="0" w:space="0" w:color="auto"/>
                      </w:divBdr>
                    </w:div>
                  </w:divsChild>
                </w:div>
                <w:div w:id="1182402968">
                  <w:marLeft w:val="0"/>
                  <w:marRight w:val="0"/>
                  <w:marTop w:val="0"/>
                  <w:marBottom w:val="0"/>
                  <w:divBdr>
                    <w:top w:val="none" w:sz="0" w:space="0" w:color="auto"/>
                    <w:left w:val="none" w:sz="0" w:space="0" w:color="auto"/>
                    <w:bottom w:val="none" w:sz="0" w:space="0" w:color="auto"/>
                    <w:right w:val="none" w:sz="0" w:space="0" w:color="auto"/>
                  </w:divBdr>
                  <w:divsChild>
                    <w:div w:id="626934073">
                      <w:marLeft w:val="0"/>
                      <w:marRight w:val="0"/>
                      <w:marTop w:val="0"/>
                      <w:marBottom w:val="0"/>
                      <w:divBdr>
                        <w:top w:val="none" w:sz="0" w:space="0" w:color="auto"/>
                        <w:left w:val="none" w:sz="0" w:space="0" w:color="auto"/>
                        <w:bottom w:val="none" w:sz="0" w:space="0" w:color="auto"/>
                        <w:right w:val="none" w:sz="0" w:space="0" w:color="auto"/>
                      </w:divBdr>
                    </w:div>
                  </w:divsChild>
                </w:div>
                <w:div w:id="1437292895">
                  <w:marLeft w:val="0"/>
                  <w:marRight w:val="0"/>
                  <w:marTop w:val="0"/>
                  <w:marBottom w:val="0"/>
                  <w:divBdr>
                    <w:top w:val="none" w:sz="0" w:space="0" w:color="auto"/>
                    <w:left w:val="none" w:sz="0" w:space="0" w:color="auto"/>
                    <w:bottom w:val="none" w:sz="0" w:space="0" w:color="auto"/>
                    <w:right w:val="none" w:sz="0" w:space="0" w:color="auto"/>
                  </w:divBdr>
                  <w:divsChild>
                    <w:div w:id="6174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085834">
          <w:marLeft w:val="0"/>
          <w:marRight w:val="0"/>
          <w:marTop w:val="0"/>
          <w:marBottom w:val="0"/>
          <w:divBdr>
            <w:top w:val="none" w:sz="0" w:space="0" w:color="auto"/>
            <w:left w:val="none" w:sz="0" w:space="0" w:color="auto"/>
            <w:bottom w:val="none" w:sz="0" w:space="0" w:color="auto"/>
            <w:right w:val="none" w:sz="0" w:space="0" w:color="auto"/>
          </w:divBdr>
          <w:divsChild>
            <w:div w:id="491456906">
              <w:marLeft w:val="0"/>
              <w:marRight w:val="0"/>
              <w:marTop w:val="0"/>
              <w:marBottom w:val="0"/>
              <w:divBdr>
                <w:top w:val="none" w:sz="0" w:space="0" w:color="auto"/>
                <w:left w:val="none" w:sz="0" w:space="0" w:color="auto"/>
                <w:bottom w:val="none" w:sz="0" w:space="0" w:color="auto"/>
                <w:right w:val="none" w:sz="0" w:space="0" w:color="auto"/>
              </w:divBdr>
              <w:divsChild>
                <w:div w:id="1075586788">
                  <w:marLeft w:val="0"/>
                  <w:marRight w:val="0"/>
                  <w:marTop w:val="0"/>
                  <w:marBottom w:val="0"/>
                  <w:divBdr>
                    <w:top w:val="none" w:sz="0" w:space="0" w:color="auto"/>
                    <w:left w:val="none" w:sz="0" w:space="0" w:color="auto"/>
                    <w:bottom w:val="none" w:sz="0" w:space="0" w:color="auto"/>
                    <w:right w:val="none" w:sz="0" w:space="0" w:color="auto"/>
                  </w:divBdr>
                </w:div>
              </w:divsChild>
            </w:div>
            <w:div w:id="1130441814">
              <w:marLeft w:val="0"/>
              <w:marRight w:val="0"/>
              <w:marTop w:val="0"/>
              <w:marBottom w:val="0"/>
              <w:divBdr>
                <w:top w:val="none" w:sz="0" w:space="0" w:color="auto"/>
                <w:left w:val="none" w:sz="0" w:space="0" w:color="auto"/>
                <w:bottom w:val="none" w:sz="0" w:space="0" w:color="auto"/>
                <w:right w:val="none" w:sz="0" w:space="0" w:color="auto"/>
              </w:divBdr>
              <w:divsChild>
                <w:div w:id="2780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631560">
      <w:bodyDiv w:val="1"/>
      <w:marLeft w:val="0"/>
      <w:marRight w:val="0"/>
      <w:marTop w:val="0"/>
      <w:marBottom w:val="0"/>
      <w:divBdr>
        <w:top w:val="none" w:sz="0" w:space="0" w:color="auto"/>
        <w:left w:val="none" w:sz="0" w:space="0" w:color="auto"/>
        <w:bottom w:val="none" w:sz="0" w:space="0" w:color="auto"/>
        <w:right w:val="none" w:sz="0" w:space="0" w:color="auto"/>
      </w:divBdr>
    </w:div>
    <w:div w:id="983661087">
      <w:bodyDiv w:val="1"/>
      <w:marLeft w:val="0"/>
      <w:marRight w:val="0"/>
      <w:marTop w:val="0"/>
      <w:marBottom w:val="0"/>
      <w:divBdr>
        <w:top w:val="none" w:sz="0" w:space="0" w:color="auto"/>
        <w:left w:val="none" w:sz="0" w:space="0" w:color="auto"/>
        <w:bottom w:val="none" w:sz="0" w:space="0" w:color="auto"/>
        <w:right w:val="none" w:sz="0" w:space="0" w:color="auto"/>
      </w:divBdr>
      <w:divsChild>
        <w:div w:id="182210026">
          <w:marLeft w:val="0"/>
          <w:marRight w:val="0"/>
          <w:marTop w:val="0"/>
          <w:marBottom w:val="0"/>
          <w:divBdr>
            <w:top w:val="none" w:sz="0" w:space="0" w:color="auto"/>
            <w:left w:val="none" w:sz="0" w:space="0" w:color="auto"/>
            <w:bottom w:val="none" w:sz="0" w:space="0" w:color="auto"/>
            <w:right w:val="none" w:sz="0" w:space="0" w:color="auto"/>
          </w:divBdr>
          <w:divsChild>
            <w:div w:id="2020504908">
              <w:marLeft w:val="0"/>
              <w:marRight w:val="0"/>
              <w:marTop w:val="0"/>
              <w:marBottom w:val="0"/>
              <w:divBdr>
                <w:top w:val="none" w:sz="0" w:space="0" w:color="auto"/>
                <w:left w:val="none" w:sz="0" w:space="0" w:color="auto"/>
                <w:bottom w:val="none" w:sz="0" w:space="0" w:color="auto"/>
                <w:right w:val="none" w:sz="0" w:space="0" w:color="auto"/>
              </w:divBdr>
              <w:divsChild>
                <w:div w:id="8832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353096">
      <w:bodyDiv w:val="1"/>
      <w:marLeft w:val="0"/>
      <w:marRight w:val="0"/>
      <w:marTop w:val="0"/>
      <w:marBottom w:val="0"/>
      <w:divBdr>
        <w:top w:val="none" w:sz="0" w:space="0" w:color="auto"/>
        <w:left w:val="none" w:sz="0" w:space="0" w:color="auto"/>
        <w:bottom w:val="none" w:sz="0" w:space="0" w:color="auto"/>
        <w:right w:val="none" w:sz="0" w:space="0" w:color="auto"/>
      </w:divBdr>
    </w:div>
    <w:div w:id="1019890083">
      <w:bodyDiv w:val="1"/>
      <w:marLeft w:val="0"/>
      <w:marRight w:val="0"/>
      <w:marTop w:val="0"/>
      <w:marBottom w:val="0"/>
      <w:divBdr>
        <w:top w:val="none" w:sz="0" w:space="0" w:color="auto"/>
        <w:left w:val="none" w:sz="0" w:space="0" w:color="auto"/>
        <w:bottom w:val="none" w:sz="0" w:space="0" w:color="auto"/>
        <w:right w:val="none" w:sz="0" w:space="0" w:color="auto"/>
      </w:divBdr>
    </w:div>
    <w:div w:id="1084691547">
      <w:bodyDiv w:val="1"/>
      <w:marLeft w:val="0"/>
      <w:marRight w:val="0"/>
      <w:marTop w:val="0"/>
      <w:marBottom w:val="0"/>
      <w:divBdr>
        <w:top w:val="none" w:sz="0" w:space="0" w:color="auto"/>
        <w:left w:val="none" w:sz="0" w:space="0" w:color="auto"/>
        <w:bottom w:val="none" w:sz="0" w:space="0" w:color="auto"/>
        <w:right w:val="none" w:sz="0" w:space="0" w:color="auto"/>
      </w:divBdr>
    </w:div>
    <w:div w:id="1231961620">
      <w:bodyDiv w:val="1"/>
      <w:marLeft w:val="0"/>
      <w:marRight w:val="0"/>
      <w:marTop w:val="0"/>
      <w:marBottom w:val="0"/>
      <w:divBdr>
        <w:top w:val="none" w:sz="0" w:space="0" w:color="auto"/>
        <w:left w:val="none" w:sz="0" w:space="0" w:color="auto"/>
        <w:bottom w:val="none" w:sz="0" w:space="0" w:color="auto"/>
        <w:right w:val="none" w:sz="0" w:space="0" w:color="auto"/>
      </w:divBdr>
    </w:div>
    <w:div w:id="1257127933">
      <w:bodyDiv w:val="1"/>
      <w:marLeft w:val="0"/>
      <w:marRight w:val="0"/>
      <w:marTop w:val="0"/>
      <w:marBottom w:val="0"/>
      <w:divBdr>
        <w:top w:val="none" w:sz="0" w:space="0" w:color="auto"/>
        <w:left w:val="none" w:sz="0" w:space="0" w:color="auto"/>
        <w:bottom w:val="none" w:sz="0" w:space="0" w:color="auto"/>
        <w:right w:val="none" w:sz="0" w:space="0" w:color="auto"/>
      </w:divBdr>
      <w:divsChild>
        <w:div w:id="1566381550">
          <w:marLeft w:val="0"/>
          <w:marRight w:val="0"/>
          <w:marTop w:val="0"/>
          <w:marBottom w:val="0"/>
          <w:divBdr>
            <w:top w:val="none" w:sz="0" w:space="0" w:color="auto"/>
            <w:left w:val="none" w:sz="0" w:space="0" w:color="auto"/>
            <w:bottom w:val="none" w:sz="0" w:space="0" w:color="auto"/>
            <w:right w:val="none" w:sz="0" w:space="0" w:color="auto"/>
          </w:divBdr>
          <w:divsChild>
            <w:div w:id="1800147598">
              <w:marLeft w:val="0"/>
              <w:marRight w:val="0"/>
              <w:marTop w:val="0"/>
              <w:marBottom w:val="0"/>
              <w:divBdr>
                <w:top w:val="none" w:sz="0" w:space="0" w:color="auto"/>
                <w:left w:val="none" w:sz="0" w:space="0" w:color="auto"/>
                <w:bottom w:val="none" w:sz="0" w:space="0" w:color="auto"/>
                <w:right w:val="none" w:sz="0" w:space="0" w:color="auto"/>
              </w:divBdr>
              <w:divsChild>
                <w:div w:id="69292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318795">
      <w:bodyDiv w:val="1"/>
      <w:marLeft w:val="0"/>
      <w:marRight w:val="0"/>
      <w:marTop w:val="0"/>
      <w:marBottom w:val="0"/>
      <w:divBdr>
        <w:top w:val="none" w:sz="0" w:space="0" w:color="auto"/>
        <w:left w:val="none" w:sz="0" w:space="0" w:color="auto"/>
        <w:bottom w:val="none" w:sz="0" w:space="0" w:color="auto"/>
        <w:right w:val="none" w:sz="0" w:space="0" w:color="auto"/>
      </w:divBdr>
    </w:div>
    <w:div w:id="1317806140">
      <w:bodyDiv w:val="1"/>
      <w:marLeft w:val="0"/>
      <w:marRight w:val="0"/>
      <w:marTop w:val="0"/>
      <w:marBottom w:val="0"/>
      <w:divBdr>
        <w:top w:val="none" w:sz="0" w:space="0" w:color="auto"/>
        <w:left w:val="none" w:sz="0" w:space="0" w:color="auto"/>
        <w:bottom w:val="none" w:sz="0" w:space="0" w:color="auto"/>
        <w:right w:val="none" w:sz="0" w:space="0" w:color="auto"/>
      </w:divBdr>
    </w:div>
    <w:div w:id="1404452402">
      <w:bodyDiv w:val="1"/>
      <w:marLeft w:val="0"/>
      <w:marRight w:val="0"/>
      <w:marTop w:val="0"/>
      <w:marBottom w:val="0"/>
      <w:divBdr>
        <w:top w:val="none" w:sz="0" w:space="0" w:color="auto"/>
        <w:left w:val="none" w:sz="0" w:space="0" w:color="auto"/>
        <w:bottom w:val="none" w:sz="0" w:space="0" w:color="auto"/>
        <w:right w:val="none" w:sz="0" w:space="0" w:color="auto"/>
      </w:divBdr>
    </w:div>
    <w:div w:id="1489832403">
      <w:bodyDiv w:val="1"/>
      <w:marLeft w:val="0"/>
      <w:marRight w:val="0"/>
      <w:marTop w:val="0"/>
      <w:marBottom w:val="0"/>
      <w:divBdr>
        <w:top w:val="none" w:sz="0" w:space="0" w:color="auto"/>
        <w:left w:val="none" w:sz="0" w:space="0" w:color="auto"/>
        <w:bottom w:val="none" w:sz="0" w:space="0" w:color="auto"/>
        <w:right w:val="none" w:sz="0" w:space="0" w:color="auto"/>
      </w:divBdr>
    </w:div>
    <w:div w:id="1517578412">
      <w:bodyDiv w:val="1"/>
      <w:marLeft w:val="0"/>
      <w:marRight w:val="0"/>
      <w:marTop w:val="0"/>
      <w:marBottom w:val="0"/>
      <w:divBdr>
        <w:top w:val="none" w:sz="0" w:space="0" w:color="auto"/>
        <w:left w:val="none" w:sz="0" w:space="0" w:color="auto"/>
        <w:bottom w:val="none" w:sz="0" w:space="0" w:color="auto"/>
        <w:right w:val="none" w:sz="0" w:space="0" w:color="auto"/>
      </w:divBdr>
    </w:div>
    <w:div w:id="1531913981">
      <w:bodyDiv w:val="1"/>
      <w:marLeft w:val="0"/>
      <w:marRight w:val="0"/>
      <w:marTop w:val="0"/>
      <w:marBottom w:val="0"/>
      <w:divBdr>
        <w:top w:val="none" w:sz="0" w:space="0" w:color="auto"/>
        <w:left w:val="none" w:sz="0" w:space="0" w:color="auto"/>
        <w:bottom w:val="none" w:sz="0" w:space="0" w:color="auto"/>
        <w:right w:val="none" w:sz="0" w:space="0" w:color="auto"/>
      </w:divBdr>
    </w:div>
    <w:div w:id="1707365111">
      <w:bodyDiv w:val="1"/>
      <w:marLeft w:val="0"/>
      <w:marRight w:val="0"/>
      <w:marTop w:val="0"/>
      <w:marBottom w:val="0"/>
      <w:divBdr>
        <w:top w:val="none" w:sz="0" w:space="0" w:color="auto"/>
        <w:left w:val="none" w:sz="0" w:space="0" w:color="auto"/>
        <w:bottom w:val="none" w:sz="0" w:space="0" w:color="auto"/>
        <w:right w:val="none" w:sz="0" w:space="0" w:color="auto"/>
      </w:divBdr>
      <w:divsChild>
        <w:div w:id="1135030968">
          <w:marLeft w:val="0"/>
          <w:marRight w:val="0"/>
          <w:marTop w:val="0"/>
          <w:marBottom w:val="0"/>
          <w:divBdr>
            <w:top w:val="none" w:sz="0" w:space="0" w:color="auto"/>
            <w:left w:val="none" w:sz="0" w:space="0" w:color="auto"/>
            <w:bottom w:val="none" w:sz="0" w:space="0" w:color="auto"/>
            <w:right w:val="none" w:sz="0" w:space="0" w:color="auto"/>
          </w:divBdr>
          <w:divsChild>
            <w:div w:id="869149474">
              <w:marLeft w:val="0"/>
              <w:marRight w:val="0"/>
              <w:marTop w:val="0"/>
              <w:marBottom w:val="0"/>
              <w:divBdr>
                <w:top w:val="none" w:sz="0" w:space="0" w:color="auto"/>
                <w:left w:val="none" w:sz="0" w:space="0" w:color="auto"/>
                <w:bottom w:val="none" w:sz="0" w:space="0" w:color="auto"/>
                <w:right w:val="none" w:sz="0" w:space="0" w:color="auto"/>
              </w:divBdr>
              <w:divsChild>
                <w:div w:id="155885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94159">
      <w:bodyDiv w:val="1"/>
      <w:marLeft w:val="0"/>
      <w:marRight w:val="0"/>
      <w:marTop w:val="0"/>
      <w:marBottom w:val="0"/>
      <w:divBdr>
        <w:top w:val="none" w:sz="0" w:space="0" w:color="auto"/>
        <w:left w:val="none" w:sz="0" w:space="0" w:color="auto"/>
        <w:bottom w:val="none" w:sz="0" w:space="0" w:color="auto"/>
        <w:right w:val="none" w:sz="0" w:space="0" w:color="auto"/>
      </w:divBdr>
      <w:divsChild>
        <w:div w:id="1969163828">
          <w:marLeft w:val="0"/>
          <w:marRight w:val="0"/>
          <w:marTop w:val="0"/>
          <w:marBottom w:val="0"/>
          <w:divBdr>
            <w:top w:val="none" w:sz="0" w:space="0" w:color="auto"/>
            <w:left w:val="none" w:sz="0" w:space="0" w:color="auto"/>
            <w:bottom w:val="none" w:sz="0" w:space="0" w:color="auto"/>
            <w:right w:val="none" w:sz="0" w:space="0" w:color="auto"/>
          </w:divBdr>
          <w:divsChild>
            <w:div w:id="68814918">
              <w:marLeft w:val="0"/>
              <w:marRight w:val="0"/>
              <w:marTop w:val="0"/>
              <w:marBottom w:val="0"/>
              <w:divBdr>
                <w:top w:val="none" w:sz="0" w:space="0" w:color="auto"/>
                <w:left w:val="none" w:sz="0" w:space="0" w:color="auto"/>
                <w:bottom w:val="none" w:sz="0" w:space="0" w:color="auto"/>
                <w:right w:val="none" w:sz="0" w:space="0" w:color="auto"/>
              </w:divBdr>
              <w:divsChild>
                <w:div w:id="798063561">
                  <w:marLeft w:val="0"/>
                  <w:marRight w:val="0"/>
                  <w:marTop w:val="0"/>
                  <w:marBottom w:val="0"/>
                  <w:divBdr>
                    <w:top w:val="none" w:sz="0" w:space="0" w:color="auto"/>
                    <w:left w:val="none" w:sz="0" w:space="0" w:color="auto"/>
                    <w:bottom w:val="none" w:sz="0" w:space="0" w:color="auto"/>
                    <w:right w:val="none" w:sz="0" w:space="0" w:color="auto"/>
                  </w:divBdr>
                  <w:divsChild>
                    <w:div w:id="8418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172386">
      <w:bodyDiv w:val="1"/>
      <w:marLeft w:val="0"/>
      <w:marRight w:val="0"/>
      <w:marTop w:val="0"/>
      <w:marBottom w:val="0"/>
      <w:divBdr>
        <w:top w:val="none" w:sz="0" w:space="0" w:color="auto"/>
        <w:left w:val="none" w:sz="0" w:space="0" w:color="auto"/>
        <w:bottom w:val="none" w:sz="0" w:space="0" w:color="auto"/>
        <w:right w:val="none" w:sz="0" w:space="0" w:color="auto"/>
      </w:divBdr>
      <w:divsChild>
        <w:div w:id="1863977203">
          <w:marLeft w:val="0"/>
          <w:marRight w:val="0"/>
          <w:marTop w:val="0"/>
          <w:marBottom w:val="0"/>
          <w:divBdr>
            <w:top w:val="none" w:sz="0" w:space="0" w:color="auto"/>
            <w:left w:val="none" w:sz="0" w:space="0" w:color="auto"/>
            <w:bottom w:val="none" w:sz="0" w:space="0" w:color="auto"/>
            <w:right w:val="none" w:sz="0" w:space="0" w:color="auto"/>
          </w:divBdr>
          <w:divsChild>
            <w:div w:id="1823739571">
              <w:marLeft w:val="0"/>
              <w:marRight w:val="0"/>
              <w:marTop w:val="0"/>
              <w:marBottom w:val="0"/>
              <w:divBdr>
                <w:top w:val="none" w:sz="0" w:space="0" w:color="auto"/>
                <w:left w:val="none" w:sz="0" w:space="0" w:color="auto"/>
                <w:bottom w:val="none" w:sz="0" w:space="0" w:color="auto"/>
                <w:right w:val="none" w:sz="0" w:space="0" w:color="auto"/>
              </w:divBdr>
              <w:divsChild>
                <w:div w:id="160781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380988">
      <w:bodyDiv w:val="1"/>
      <w:marLeft w:val="0"/>
      <w:marRight w:val="0"/>
      <w:marTop w:val="0"/>
      <w:marBottom w:val="0"/>
      <w:divBdr>
        <w:top w:val="none" w:sz="0" w:space="0" w:color="auto"/>
        <w:left w:val="none" w:sz="0" w:space="0" w:color="auto"/>
        <w:bottom w:val="none" w:sz="0" w:space="0" w:color="auto"/>
        <w:right w:val="none" w:sz="0" w:space="0" w:color="auto"/>
      </w:divBdr>
      <w:divsChild>
        <w:div w:id="1488934677">
          <w:marLeft w:val="0"/>
          <w:marRight w:val="0"/>
          <w:marTop w:val="0"/>
          <w:marBottom w:val="0"/>
          <w:divBdr>
            <w:top w:val="none" w:sz="0" w:space="0" w:color="auto"/>
            <w:left w:val="none" w:sz="0" w:space="0" w:color="auto"/>
            <w:bottom w:val="none" w:sz="0" w:space="0" w:color="auto"/>
            <w:right w:val="none" w:sz="0" w:space="0" w:color="auto"/>
          </w:divBdr>
          <w:divsChild>
            <w:div w:id="75904183">
              <w:marLeft w:val="0"/>
              <w:marRight w:val="0"/>
              <w:marTop w:val="0"/>
              <w:marBottom w:val="0"/>
              <w:divBdr>
                <w:top w:val="none" w:sz="0" w:space="0" w:color="auto"/>
                <w:left w:val="none" w:sz="0" w:space="0" w:color="auto"/>
                <w:bottom w:val="none" w:sz="0" w:space="0" w:color="auto"/>
                <w:right w:val="none" w:sz="0" w:space="0" w:color="auto"/>
              </w:divBdr>
              <w:divsChild>
                <w:div w:id="201911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73884">
      <w:bodyDiv w:val="1"/>
      <w:marLeft w:val="0"/>
      <w:marRight w:val="0"/>
      <w:marTop w:val="0"/>
      <w:marBottom w:val="0"/>
      <w:divBdr>
        <w:top w:val="none" w:sz="0" w:space="0" w:color="auto"/>
        <w:left w:val="none" w:sz="0" w:space="0" w:color="auto"/>
        <w:bottom w:val="none" w:sz="0" w:space="0" w:color="auto"/>
        <w:right w:val="none" w:sz="0" w:space="0" w:color="auto"/>
      </w:divBdr>
    </w:div>
    <w:div w:id="1906867290">
      <w:bodyDiv w:val="1"/>
      <w:marLeft w:val="0"/>
      <w:marRight w:val="0"/>
      <w:marTop w:val="0"/>
      <w:marBottom w:val="0"/>
      <w:divBdr>
        <w:top w:val="none" w:sz="0" w:space="0" w:color="auto"/>
        <w:left w:val="none" w:sz="0" w:space="0" w:color="auto"/>
        <w:bottom w:val="none" w:sz="0" w:space="0" w:color="auto"/>
        <w:right w:val="none" w:sz="0" w:space="0" w:color="auto"/>
      </w:divBdr>
    </w:div>
    <w:div w:id="1922175806">
      <w:bodyDiv w:val="1"/>
      <w:marLeft w:val="0"/>
      <w:marRight w:val="0"/>
      <w:marTop w:val="0"/>
      <w:marBottom w:val="0"/>
      <w:divBdr>
        <w:top w:val="none" w:sz="0" w:space="0" w:color="auto"/>
        <w:left w:val="none" w:sz="0" w:space="0" w:color="auto"/>
        <w:bottom w:val="none" w:sz="0" w:space="0" w:color="auto"/>
        <w:right w:val="none" w:sz="0" w:space="0" w:color="auto"/>
      </w:divBdr>
      <w:divsChild>
        <w:div w:id="451367304">
          <w:marLeft w:val="0"/>
          <w:marRight w:val="0"/>
          <w:marTop w:val="0"/>
          <w:marBottom w:val="0"/>
          <w:divBdr>
            <w:top w:val="none" w:sz="0" w:space="0" w:color="auto"/>
            <w:left w:val="none" w:sz="0" w:space="0" w:color="auto"/>
            <w:bottom w:val="none" w:sz="0" w:space="0" w:color="auto"/>
            <w:right w:val="none" w:sz="0" w:space="0" w:color="auto"/>
          </w:divBdr>
          <w:divsChild>
            <w:div w:id="474031701">
              <w:marLeft w:val="0"/>
              <w:marRight w:val="0"/>
              <w:marTop w:val="0"/>
              <w:marBottom w:val="0"/>
              <w:divBdr>
                <w:top w:val="none" w:sz="0" w:space="0" w:color="auto"/>
                <w:left w:val="none" w:sz="0" w:space="0" w:color="auto"/>
                <w:bottom w:val="none" w:sz="0" w:space="0" w:color="auto"/>
                <w:right w:val="none" w:sz="0" w:space="0" w:color="auto"/>
              </w:divBdr>
              <w:divsChild>
                <w:div w:id="139559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587673">
      <w:bodyDiv w:val="1"/>
      <w:marLeft w:val="0"/>
      <w:marRight w:val="0"/>
      <w:marTop w:val="0"/>
      <w:marBottom w:val="0"/>
      <w:divBdr>
        <w:top w:val="none" w:sz="0" w:space="0" w:color="auto"/>
        <w:left w:val="none" w:sz="0" w:space="0" w:color="auto"/>
        <w:bottom w:val="none" w:sz="0" w:space="0" w:color="auto"/>
        <w:right w:val="none" w:sz="0" w:space="0" w:color="auto"/>
      </w:divBdr>
      <w:divsChild>
        <w:div w:id="658535562">
          <w:marLeft w:val="0"/>
          <w:marRight w:val="0"/>
          <w:marTop w:val="0"/>
          <w:marBottom w:val="0"/>
          <w:divBdr>
            <w:top w:val="none" w:sz="0" w:space="0" w:color="auto"/>
            <w:left w:val="none" w:sz="0" w:space="0" w:color="auto"/>
            <w:bottom w:val="none" w:sz="0" w:space="0" w:color="auto"/>
            <w:right w:val="none" w:sz="0" w:space="0" w:color="auto"/>
          </w:divBdr>
          <w:divsChild>
            <w:div w:id="371734009">
              <w:marLeft w:val="0"/>
              <w:marRight w:val="0"/>
              <w:marTop w:val="0"/>
              <w:marBottom w:val="0"/>
              <w:divBdr>
                <w:top w:val="none" w:sz="0" w:space="0" w:color="auto"/>
                <w:left w:val="none" w:sz="0" w:space="0" w:color="auto"/>
                <w:bottom w:val="none" w:sz="0" w:space="0" w:color="auto"/>
                <w:right w:val="none" w:sz="0" w:space="0" w:color="auto"/>
              </w:divBdr>
              <w:divsChild>
                <w:div w:id="14316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about:blank" TargetMode="External"/><Relationship Id="rId39" Type="http://schemas.openxmlformats.org/officeDocument/2006/relationships/hyperlink" Target="about:blank" TargetMode="External"/><Relationship Id="rId21" Type="http://schemas.openxmlformats.org/officeDocument/2006/relationships/hyperlink" Target="about:blank" TargetMode="External"/><Relationship Id="rId34" Type="http://schemas.openxmlformats.org/officeDocument/2006/relationships/hyperlink" Target="about:blank" TargetMode="External"/><Relationship Id="rId42" Type="http://schemas.openxmlformats.org/officeDocument/2006/relationships/hyperlink" Target="about:blank" TargetMode="External"/><Relationship Id="rId47" Type="http://schemas.openxmlformats.org/officeDocument/2006/relationships/footer" Target="footer5.xml"/><Relationship Id="rId50" Type="http://schemas.openxmlformats.org/officeDocument/2006/relationships/hyperlink" Target="about:blank" TargetMode="External"/><Relationship Id="rId55" Type="http://schemas.openxmlformats.org/officeDocument/2006/relationships/hyperlink" Target="about:blank" TargetMode="External"/><Relationship Id="rId63" Type="http://schemas.openxmlformats.org/officeDocument/2006/relationships/hyperlink" Target="about:blank" TargetMode="External"/><Relationship Id="rId68" Type="http://schemas.openxmlformats.org/officeDocument/2006/relationships/hyperlink" Target="about:blank" TargetMode="External"/><Relationship Id="rId76" Type="http://schemas.openxmlformats.org/officeDocument/2006/relationships/hyperlink" Target="about:blank" TargetMode="External"/><Relationship Id="rId7" Type="http://schemas.openxmlformats.org/officeDocument/2006/relationships/webSettings" Target="webSettings.xml"/><Relationship Id="rId71"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about:blank" TargetMode="External"/><Relationship Id="rId11" Type="http://schemas.openxmlformats.org/officeDocument/2006/relationships/header" Target="header1.xm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header" Target="header7.xml"/><Relationship Id="rId53" Type="http://schemas.openxmlformats.org/officeDocument/2006/relationships/hyperlink" Target="about:blank" TargetMode="External"/><Relationship Id="rId58" Type="http://schemas.openxmlformats.org/officeDocument/2006/relationships/hyperlink" Target="about:blank" TargetMode="External"/><Relationship Id="rId66" Type="http://schemas.openxmlformats.org/officeDocument/2006/relationships/hyperlink" Target="about:blank" TargetMode="External"/><Relationship Id="rId74" Type="http://schemas.openxmlformats.org/officeDocument/2006/relationships/hyperlink" Target="about:blank" TargetMode="Externa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about:blank" TargetMode="External"/><Relationship Id="rId49" Type="http://schemas.openxmlformats.org/officeDocument/2006/relationships/hyperlink" Target="about:blank" TargetMode="External"/><Relationship Id="rId57" Type="http://schemas.openxmlformats.org/officeDocument/2006/relationships/hyperlink" Target="about:blank" TargetMode="External"/><Relationship Id="rId61" Type="http://schemas.openxmlformats.org/officeDocument/2006/relationships/hyperlink" Target="about:blank" TargetMode="External"/><Relationship Id="rId10" Type="http://schemas.openxmlformats.org/officeDocument/2006/relationships/image" Target="media/image1.png"/><Relationship Id="rId19" Type="http://schemas.openxmlformats.org/officeDocument/2006/relationships/footer" Target="footer4.xml"/><Relationship Id="rId31" Type="http://schemas.openxmlformats.org/officeDocument/2006/relationships/hyperlink" Target="about:blank" TargetMode="External"/><Relationship Id="rId44" Type="http://schemas.openxmlformats.org/officeDocument/2006/relationships/hyperlink" Target="about:blank" TargetMode="External"/><Relationship Id="rId52" Type="http://schemas.openxmlformats.org/officeDocument/2006/relationships/hyperlink" Target="about:blank" TargetMode="External"/><Relationship Id="rId60" Type="http://schemas.openxmlformats.org/officeDocument/2006/relationships/hyperlink" Target="about:blank" TargetMode="External"/><Relationship Id="rId65" Type="http://schemas.openxmlformats.org/officeDocument/2006/relationships/hyperlink" Target="about:blank" TargetMode="External"/><Relationship Id="rId73" Type="http://schemas.openxmlformats.org/officeDocument/2006/relationships/hyperlink" Target="about:blank" TargetMode="External"/><Relationship Id="rId78"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43" Type="http://schemas.openxmlformats.org/officeDocument/2006/relationships/hyperlink" Target="about:blank" TargetMode="External"/><Relationship Id="rId48" Type="http://schemas.openxmlformats.org/officeDocument/2006/relationships/header" Target="header9.xml"/><Relationship Id="rId56" Type="http://schemas.openxmlformats.org/officeDocument/2006/relationships/hyperlink" Target="about:blank" TargetMode="External"/><Relationship Id="rId64" Type="http://schemas.openxmlformats.org/officeDocument/2006/relationships/hyperlink" Target="about:blank" TargetMode="External"/><Relationship Id="rId69" Type="http://schemas.openxmlformats.org/officeDocument/2006/relationships/hyperlink" Target="about:blank" TargetMode="External"/><Relationship Id="rId77"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about:blank" TargetMode="External"/><Relationship Id="rId72" Type="http://schemas.openxmlformats.org/officeDocument/2006/relationships/hyperlink" Target="about:blank"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 Id="rId46" Type="http://schemas.openxmlformats.org/officeDocument/2006/relationships/header" Target="header8.xml"/><Relationship Id="rId59" Type="http://schemas.openxmlformats.org/officeDocument/2006/relationships/hyperlink" Target="about:blank" TargetMode="External"/><Relationship Id="rId67" Type="http://schemas.openxmlformats.org/officeDocument/2006/relationships/hyperlink" Target="about:blank" TargetMode="External"/><Relationship Id="rId20" Type="http://schemas.openxmlformats.org/officeDocument/2006/relationships/header" Target="header6.xml"/><Relationship Id="rId41" Type="http://schemas.openxmlformats.org/officeDocument/2006/relationships/hyperlink" Target="about:blank" TargetMode="External"/><Relationship Id="rId54" Type="http://schemas.openxmlformats.org/officeDocument/2006/relationships/hyperlink" Target="about:blank" TargetMode="External"/><Relationship Id="rId62" Type="http://schemas.openxmlformats.org/officeDocument/2006/relationships/hyperlink" Target="about:blank" TargetMode="External"/><Relationship Id="rId70" Type="http://schemas.openxmlformats.org/officeDocument/2006/relationships/hyperlink" Target="about:blank" TargetMode="External"/><Relationship Id="rId75"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3B28884F277742A65CDFF24491AA72" ma:contentTypeVersion="13" ma:contentTypeDescription="Create a new document." ma:contentTypeScope="" ma:versionID="f6f033c6be56578a08006af34d7ecf24">
  <xsd:schema xmlns:xsd="http://www.w3.org/2001/XMLSchema" xmlns:xs="http://www.w3.org/2001/XMLSchema" xmlns:p="http://schemas.microsoft.com/office/2006/metadata/properties" xmlns:ns2="a785ad58-1d57-4f8a-aa71-77170459bd0d" xmlns:ns3="0b039345-cb61-45c0-a1e5-c95ce1e2fe17" xmlns:ns4="42681831-00c9-4cd8-a873-668f6ba75b51" targetNamespace="http://schemas.microsoft.com/office/2006/metadata/properties" ma:root="true" ma:fieldsID="1833f05211502a1fb128bac7976c3181" ns2:_="" ns3:_="" ns4:_="">
    <xsd:import namespace="a785ad58-1d57-4f8a-aa71-77170459bd0d"/>
    <xsd:import namespace="0b039345-cb61-45c0-a1e5-c95ce1e2fe17"/>
    <xsd:import namespace="42681831-00c9-4cd8-a873-668f6ba75b51"/>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039345-cb61-45c0-a1e5-c95ce1e2fe1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681831-00c9-4cd8-a873-668f6ba75b51" elementFormDefault="qualified">
    <xsd:import namespace="http://schemas.microsoft.com/office/2006/documentManagement/types"/>
    <xsd:import namespace="http://schemas.microsoft.com/office/infopath/2007/PartnerControls"/>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5FEC59-9F57-410D-872B-41F3B01570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FEF0F8-27D2-4FF9-B48E-2A237D3A1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0b039345-cb61-45c0-a1e5-c95ce1e2fe17"/>
    <ds:schemaRef ds:uri="42681831-00c9-4cd8-a873-668f6ba75b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290CC9-6D57-443F-BA57-03C89E20F0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20082</Words>
  <Characters>114474</Characters>
  <Application>Microsoft Office Word</Application>
  <DocSecurity>0</DocSecurity>
  <Lines>953</Lines>
  <Paragraphs>268</Paragraphs>
  <ScaleCrop>false</ScaleCrop>
  <HeadingPairs>
    <vt:vector size="2" baseType="variant">
      <vt:variant>
        <vt:lpstr>Title</vt:lpstr>
      </vt:variant>
      <vt:variant>
        <vt:i4>1</vt:i4>
      </vt:variant>
    </vt:vector>
  </HeadingPairs>
  <TitlesOfParts>
    <vt:vector size="1" baseType="lpstr">
      <vt:lpstr>LSAB SAR Thematic Review</vt:lpstr>
    </vt:vector>
  </TitlesOfParts>
  <Company/>
  <LinksUpToDate>false</LinksUpToDate>
  <CharactersWithSpaces>134288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LSAB SAR Thematic Review</dc:title>
  <dc:subject>LSAB SAR Thematic Review</dc:subject>
  <dc:creator>Mick Haggar</dc:creator>
  <cp:keywords>Safeguarding, adults, review</cp:keywords>
  <cp:lastModifiedBy>User</cp:lastModifiedBy>
  <cp:revision>2</cp:revision>
  <dcterms:created xsi:type="dcterms:W3CDTF">2022-05-06T14:54:00Z</dcterms:created>
  <dcterms:modified xsi:type="dcterms:W3CDTF">2022-05-06T14:54:00Z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2020-06-24T00:00:00Z</vt:filetime>
  </property>
  <property fmtid="{D5CDD505-2E9C-101B-9397-08002B2CF9AE}" pid="3" name="Creator">
    <vt:lpwstr>Microsoft® Word 2013</vt:lpwstr>
  </property>
  <property fmtid="{D5CDD505-2E9C-101B-9397-08002B2CF9AE}" pid="4" name="LastSaved">
    <vt:filetime>2020-11-26T00:00:00Z</vt:filetime>
  </property>
  <property fmtid="{D5CDD505-2E9C-101B-9397-08002B2CF9AE}" pid="5" name="ContentTypeId">
    <vt:lpwstr>0x010100CF3B28884F277742A65CDFF24491AA72</vt:lpwstr>
  </property>
</Properties>
</file>